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C0FA" w14:textId="5689C01A" w:rsidR="00927B89" w:rsidRPr="007C31CE" w:rsidRDefault="002A4E1F" w:rsidP="00070BE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Updated: February</w:t>
      </w:r>
      <w:r w:rsidR="006A380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</w:p>
    <w:p w14:paraId="7B4DDF48" w14:textId="77777777" w:rsidR="00975E69" w:rsidRPr="007C31CE" w:rsidRDefault="00E7169B" w:rsidP="00975E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Calculating Expected Phenotypic Differences. </w:t>
      </w:r>
    </w:p>
    <w:p w14:paraId="757BB933" w14:textId="77777777" w:rsidR="00B22000" w:rsidRPr="007C31CE" w:rsidRDefault="00B22000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CD709" w14:textId="77777777" w:rsidR="00B22000" w:rsidRPr="007C31CE" w:rsidRDefault="00B22000" w:rsidP="00B220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Formulas</w:t>
      </w:r>
    </w:p>
    <w:p w14:paraId="1E523157" w14:textId="02D0B043" w:rsidR="00344BA1" w:rsidRPr="007C31CE" w:rsidRDefault="00975E69" w:rsidP="00497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formal rel</w:t>
      </w:r>
      <w:r w:rsidR="00F305A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between 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the combined</w:t>
      </w:r>
      <w:r w:rsidR="00994A67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total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and between group </w:t>
      </w:r>
      <w:r w:rsidR="00F305A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heritability, heritability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5A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groups, and genetic and phenotypic differences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given by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(1972</w:t>
      </w:r>
      <w:r w:rsidR="008A6A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6095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McClearn</w:t>
      </w:r>
      <w:proofErr w:type="spellEnd"/>
      <w:r w:rsidR="0096095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96095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="0096095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(1973)</w:t>
      </w:r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18F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Loehlin</w:t>
      </w:r>
      <w:proofErr w:type="spellEnd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Lindzey</w:t>
      </w:r>
      <w:proofErr w:type="spellEnd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Spuhler</w:t>
      </w:r>
      <w:proofErr w:type="spellEnd"/>
      <w:r w:rsidR="00BA26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(1975)</w:t>
      </w:r>
      <w:r w:rsidR="009D518F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518F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Cheverud</w:t>
      </w:r>
      <w:proofErr w:type="spellEnd"/>
      <w:r w:rsidR="009D518F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(1985), Jensen (1998)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3B8B81" w14:textId="77777777" w:rsidR="00BA26E0" w:rsidRPr="007C31CE" w:rsidRDefault="00BA26E0" w:rsidP="00497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3B6D8" w14:textId="23B680FA" w:rsidR="00BA26E0" w:rsidRPr="007C31CE" w:rsidRDefault="005F0E33" w:rsidP="0049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den>
        </m:f>
      </m:oMath>
      <w:r w:rsidR="00BA26E0" w:rsidRPr="007C31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="00BA26E0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66266" w:rsidRPr="007C31CE">
        <w:rPr>
          <w:rFonts w:ascii="Times New Roman" w:hAnsi="Times New Roman" w:cs="Times New Roman"/>
          <w:sz w:val="24"/>
          <w:szCs w:val="24"/>
        </w:rPr>
        <w:t xml:space="preserve">  </w:t>
      </w:r>
      <w:r w:rsidR="00620F1B" w:rsidRPr="007C31CE">
        <w:rPr>
          <w:rFonts w:ascii="Times New Roman" w:hAnsi="Times New Roman" w:cs="Times New Roman"/>
          <w:sz w:val="24"/>
          <w:szCs w:val="24"/>
        </w:rPr>
        <w:t xml:space="preserve">     </w:t>
      </w:r>
      <w:r w:rsidR="00D66266" w:rsidRPr="007C3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A5448" w14:textId="77777777" w:rsidR="00BA26E0" w:rsidRPr="007C31CE" w:rsidRDefault="00BA26E0" w:rsidP="00497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049DC" w14:textId="5508A219" w:rsidR="00BA26E0" w:rsidRPr="007C31CE" w:rsidRDefault="00362CC4" w:rsidP="00497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G</m:t>
            </m:r>
          </m:sub>
        </m:sSub>
      </m:oMath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between group heritability, 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is the combined</w:t>
      </w:r>
      <w:r w:rsidR="00994A67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total 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heritability, </w:t>
      </w:r>
      <w:r w:rsidR="00D66266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genetic intraclass correlation, and </w:t>
      </w:r>
      <w:r w:rsidR="00D66266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phenotypic intraclass correlation, which is </w:t>
      </w:r>
      <w:r w:rsidR="00D66266" w:rsidRPr="007C31CE">
        <w:rPr>
          <w:rFonts w:ascii="Times New Roman" w:eastAsia="Times New Roman" w:hAnsi="Times New Roman" w:cs="Times New Roman"/>
          <w:sz w:val="24"/>
          <w:szCs w:val="24"/>
        </w:rPr>
        <w:t>equivalent to the square of t</w:t>
      </w:r>
      <w:r w:rsidR="00562526" w:rsidRPr="007C31CE">
        <w:rPr>
          <w:rFonts w:ascii="Times New Roman" w:eastAsia="Times New Roman" w:hAnsi="Times New Roman" w:cs="Times New Roman"/>
          <w:sz w:val="24"/>
          <w:szCs w:val="24"/>
        </w:rPr>
        <w:t>he point biserial correlation (i.e.,</w:t>
      </w:r>
      <w:r w:rsidR="00D66266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66"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D66266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pbs</w:t>
      </w:r>
      <w:r w:rsidR="00D66266" w:rsidRPr="007C31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2526" w:rsidRPr="007C31C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66266" w:rsidRPr="007C31CE">
        <w:rPr>
          <w:rFonts w:ascii="Times New Roman" w:eastAsia="Times New Roman" w:hAnsi="Times New Roman" w:cs="Times New Roman"/>
          <w:sz w:val="24"/>
          <w:szCs w:val="24"/>
        </w:rPr>
        <w:t xml:space="preserve">  This formula can be expressed in terms of within groups heritability</w:t>
      </w:r>
      <w:proofErr w:type="gramStart"/>
      <w:r w:rsidR="00DC3AD8" w:rsidRPr="007C31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w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  <w:r w:rsidR="00DC3AD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 In this case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8E78ED" w14:textId="77777777" w:rsidR="0013608C" w:rsidRPr="007C31CE" w:rsidRDefault="0013608C" w:rsidP="00497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20D9D" w14:textId="79518EFE" w:rsidR="0013608C" w:rsidRPr="007C31CE" w:rsidRDefault="005F0E33" w:rsidP="0013608C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1-t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1-r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den>
        </m:f>
      </m:oMath>
      <w:r w:rsidR="0013608C" w:rsidRPr="007C31CE">
        <w:rPr>
          <w:rFonts w:ascii="Times New Roman" w:hAnsi="Times New Roman" w:cs="Times New Roman"/>
          <w:sz w:val="24"/>
          <w:szCs w:val="24"/>
        </w:rPr>
        <w:t xml:space="preserve">     </w:t>
      </w:r>
      <w:r w:rsidR="00D650CB" w:rsidRPr="007C31CE">
        <w:rPr>
          <w:rFonts w:ascii="Times New Roman" w:hAnsi="Times New Roman" w:cs="Times New Roman"/>
          <w:sz w:val="24"/>
          <w:szCs w:val="24"/>
        </w:rPr>
        <w:t xml:space="preserve">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D650CB" w:rsidRPr="007C31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1CE9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650CB" w:rsidRPr="007C3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3213B" w14:textId="0340C58A" w:rsidR="00AF5FB7" w:rsidRPr="007C31CE" w:rsidRDefault="00AF5FB7" w:rsidP="002A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63AE6BA1" w14:textId="5A29AF60" w:rsidR="00D84C6C" w:rsidRPr="007C31CE" w:rsidRDefault="00D66266" w:rsidP="002A34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w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 </m:t>
        </m:r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average of the </w:t>
      </w:r>
      <w:proofErr w:type="spellStart"/>
      <w:r w:rsidR="00DF76F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heritabilities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both groups</w:t>
      </w:r>
      <w:r w:rsidR="00DF76F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Equation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) &amp; (2) are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simplified, but can be expanded to include 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gene-e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nvironment covariance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(COV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GE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Defries</w:t>
      </w:r>
      <w:proofErr w:type="spellEnd"/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, 1972b)</w:t>
      </w:r>
      <w:r w:rsidR="0032607B" w:rsidRPr="007C31CE">
        <w:rPr>
          <w:rFonts w:ascii="Times New Roman" w:eastAsia="Times New Roman" w:hAnsi="Times New Roman" w:cs="Times New Roman"/>
          <w:sz w:val="24"/>
          <w:szCs w:val="24"/>
        </w:rPr>
        <w:t>. In this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case, </w:t>
      </w:r>
      <w:r w:rsidR="00D84C6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the between group heritability is</w:t>
      </w:r>
      <w:r w:rsidR="008A6A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A6A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but is equal to:</w:t>
      </w:r>
    </w:p>
    <w:p w14:paraId="3563F341" w14:textId="77777777" w:rsidR="00D84C6C" w:rsidRPr="007C31CE" w:rsidRDefault="00D84C6C" w:rsidP="002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7D071" w14:textId="77777777" w:rsidR="002A347B" w:rsidRPr="007C31CE" w:rsidRDefault="005F0E33" w:rsidP="00323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="002A347B" w:rsidRPr="007C31CE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C6C" w:rsidRPr="007C31CE">
        <w:rPr>
          <w:rFonts w:ascii="Times New Roman" w:eastAsia="Times New Roman" w:hAnsi="Times New Roman" w:cs="Times New Roman"/>
          <w:bCs/>
          <w:i/>
          <w:sz w:val="24"/>
          <w:szCs w:val="24"/>
        </w:rPr>
        <w:t>h</w:t>
      </w:r>
      <w:r w:rsidR="00D84C6C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proofErr w:type="spellEnd"/>
      <w:proofErr w:type="gramEnd"/>
      <w:r w:rsidR="008A6A69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8A6A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="002A347B" w:rsidRPr="007C31CE">
        <w:rPr>
          <w:rFonts w:ascii="Times New Roman" w:eastAsia="Times New Roman" w:hAnsi="Times New Roman" w:cs="Times New Roman"/>
          <w:bCs/>
          <w:i/>
          <w:sz w:val="24"/>
          <w:szCs w:val="24"/>
        </w:rPr>
        <w:t>e</w:t>
      </w:r>
      <w:r w:rsidR="002A347B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proofErr w:type="spellEnd"/>
      <w:r w:rsidR="002A347B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2A347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="002A347B"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2A347B" w:rsidRPr="007C31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347B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r w:rsidR="002A347B" w:rsidRPr="007C31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347B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spellEnd"/>
    </w:p>
    <w:p w14:paraId="4D8451FF" w14:textId="77777777" w:rsidR="002A347B" w:rsidRPr="007C31CE" w:rsidRDefault="002A347B" w:rsidP="0032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A8065" w14:textId="77777777" w:rsidR="008A6A69" w:rsidRPr="007C31CE" w:rsidRDefault="00D84C6C" w:rsidP="00D84C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proofErr w:type="spellEnd"/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proofErr w:type="spell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are the square root of the between groups heritability and between group </w:t>
      </w:r>
      <w:proofErr w:type="spellStart"/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environmentality</w:t>
      </w:r>
      <w:proofErr w:type="spellEnd"/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 xml:space="preserve">, respectively, and </w:t>
      </w:r>
      <w:proofErr w:type="spellStart"/>
      <w:r w:rsidR="008A6A69"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="008A6A69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8A6A69" w:rsidRPr="007C31CE">
        <w:rPr>
          <w:rFonts w:ascii="Times New Roman" w:eastAsia="Times New Roman" w:hAnsi="Times New Roman" w:cs="Times New Roman"/>
          <w:sz w:val="24"/>
          <w:szCs w:val="24"/>
        </w:rPr>
        <w:t xml:space="preserve">is the gene-environment correlation between groups. Thus, </w:t>
      </w:r>
    </w:p>
    <w:p w14:paraId="0D2C9DF4" w14:textId="179A1615" w:rsidR="002A347B" w:rsidRPr="007C31CE" w:rsidRDefault="008A6A69" w:rsidP="00323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="00350509" w:rsidRPr="007C31CE">
        <w:rPr>
          <w:rFonts w:ascii="Times New Roman" w:eastAsia="Times New Roman" w:hAnsi="Times New Roman" w:cs="Times New Roman"/>
          <w:sz w:val="24"/>
          <w:szCs w:val="24"/>
        </w:rPr>
        <w:t xml:space="preserve"> the case of positive COV</w:t>
      </w:r>
      <w:r w:rsidR="00350509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GE</w:t>
      </w:r>
      <w:r w:rsidR="00B149BE" w:rsidRPr="007C31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equation</w:t>
      </w:r>
      <w:r w:rsidR="00DF76FC" w:rsidRPr="007C31CE">
        <w:rPr>
          <w:rFonts w:ascii="Times New Roman" w:eastAsia="Times New Roman" w:hAnsi="Times New Roman" w:cs="Times New Roman"/>
          <w:sz w:val="24"/>
          <w:szCs w:val="24"/>
        </w:rPr>
        <w:t>s (1) and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6FC" w:rsidRPr="007C31CE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149BE" w:rsidRPr="007C31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will underestimate genetic differences between groups (</w:t>
      </w:r>
      <w:proofErr w:type="spellStart"/>
      <w:r w:rsidR="00D84C6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McClearn</w:t>
      </w:r>
      <w:proofErr w:type="spellEnd"/>
      <w:r w:rsidR="00D84C6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D84C6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="00D84C6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1973).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80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formula can </w:t>
      </w:r>
      <w:r w:rsidR="00947D2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further expanded to include </w:t>
      </w:r>
      <w:r w:rsidR="006A380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dominance (e.g., Wright, 1952).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the exchange between </w:t>
      </w:r>
      <w:proofErr w:type="spellStart"/>
      <w:r w:rsidRPr="007C31CE">
        <w:rPr>
          <w:rFonts w:ascii="Times New Roman" w:eastAsia="Times New Roman" w:hAnsi="Times New Roman" w:cs="Times New Roman"/>
          <w:sz w:val="24"/>
          <w:szCs w:val="24"/>
        </w:rPr>
        <w:t>Defries</w:t>
      </w:r>
      <w:proofErr w:type="spell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and Jensen (Jensen, 1972</w:t>
      </w:r>
      <w:r w:rsidR="009402AB" w:rsidRPr="007C31CE">
        <w:rPr>
          <w:rFonts w:ascii="Times New Roman" w:eastAsia="Times New Roman" w:hAnsi="Times New Roman" w:cs="Times New Roman"/>
          <w:sz w:val="24"/>
          <w:szCs w:val="24"/>
        </w:rPr>
        <w:t>; also: Jensen, 1998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B149BE" w:rsidRPr="007C31CE">
        <w:rPr>
          <w:rFonts w:ascii="Times New Roman" w:eastAsia="Times New Roman" w:hAnsi="Times New Roman" w:cs="Times New Roman"/>
          <w:sz w:val="24"/>
          <w:szCs w:val="24"/>
        </w:rPr>
        <w:t>or when</w:t>
      </w:r>
      <w:r w:rsidR="00D84C6C" w:rsidRPr="007C31CE">
        <w:rPr>
          <w:rFonts w:ascii="Times New Roman" w:eastAsia="Times New Roman" w:hAnsi="Times New Roman" w:cs="Times New Roman"/>
          <w:sz w:val="24"/>
          <w:szCs w:val="24"/>
        </w:rPr>
        <w:t xml:space="preserve"> narrow or broad-sense within groups he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ritability is more appropriate.</w:t>
      </w:r>
      <w:r w:rsidR="001C3894" w:rsidRPr="007C31CE">
        <w:rPr>
          <w:rFonts w:ascii="Times New Roman" w:eastAsia="Times New Roman" w:hAnsi="Times New Roman" w:cs="Times New Roman"/>
          <w:sz w:val="24"/>
          <w:szCs w:val="24"/>
        </w:rPr>
        <w:t xml:space="preserve"> Here we will work with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the simplified equation.</w:t>
      </w:r>
    </w:p>
    <w:p w14:paraId="03B44567" w14:textId="77777777" w:rsidR="002A347B" w:rsidRPr="007C31CE" w:rsidRDefault="002A347B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D736E4" w14:textId="1545EC09" w:rsidR="0049767B" w:rsidRPr="007C31CE" w:rsidRDefault="002C3AE8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The intraclass correlations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52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2526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="0056252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562526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56252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can be interpreted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terms 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of one-way analysis of variance</w:t>
      </w:r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Loehlin</w:t>
      </w:r>
      <w:proofErr w:type="spellEnd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Lindzey</w:t>
      </w:r>
      <w:proofErr w:type="spellEnd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</w:t>
      </w:r>
      <w:proofErr w:type="spellStart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Spuhler</w:t>
      </w:r>
      <w:proofErr w:type="spellEnd"/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1975)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where:</w:t>
      </w:r>
    </w:p>
    <w:p w14:paraId="1C61A4B1" w14:textId="77777777" w:rsidR="0013608C" w:rsidRPr="007C31CE" w:rsidRDefault="0013608C" w:rsidP="00975E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7E84D" w14:textId="3EC0A995" w:rsidR="0013608C" w:rsidRPr="007C31CE" w:rsidRDefault="0049767B" w:rsidP="00975E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ICC=</m:t>
        </m:r>
        <m:f>
          <m:f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b-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MSb + </m:t>
            </m:r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n-1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MS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den>
        </m:f>
      </m:oMath>
      <w:r w:rsidR="0013608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650CB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13608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92A7B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14:paraId="0997AF30" w14:textId="77777777" w:rsidR="00DF1976" w:rsidRPr="007C31CE" w:rsidRDefault="00DF1976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28766B" w14:textId="77777777" w:rsidR="0013608C" w:rsidRPr="007C31CE" w:rsidRDefault="002C3AE8" w:rsidP="00947D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C31C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7C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1CE">
        <w:rPr>
          <w:rFonts w:ascii="Times New Roman" w:hAnsi="Times New Roman" w:cs="Times New Roman"/>
          <w:sz w:val="24"/>
          <w:szCs w:val="24"/>
        </w:rPr>
        <w:t>MSb</w:t>
      </w:r>
      <w:proofErr w:type="spellEnd"/>
      <w:r w:rsidRPr="007C31CE">
        <w:rPr>
          <w:rFonts w:ascii="Times New Roman" w:hAnsi="Times New Roman" w:cs="Times New Roman"/>
          <w:sz w:val="24"/>
          <w:szCs w:val="24"/>
        </w:rPr>
        <w:t xml:space="preserve"> represents the mean square between groups and </w:t>
      </w:r>
      <w:proofErr w:type="spellStart"/>
      <w:r w:rsidRPr="007C31CE">
        <w:rPr>
          <w:rFonts w:ascii="Times New Roman" w:hAnsi="Times New Roman" w:cs="Times New Roman"/>
          <w:sz w:val="24"/>
          <w:szCs w:val="24"/>
        </w:rPr>
        <w:t>MSw</w:t>
      </w:r>
      <w:proofErr w:type="spellEnd"/>
      <w:r w:rsidRPr="007C31CE">
        <w:rPr>
          <w:rFonts w:ascii="Times New Roman" w:hAnsi="Times New Roman" w:cs="Times New Roman"/>
          <w:sz w:val="24"/>
          <w:szCs w:val="24"/>
        </w:rPr>
        <w:t xml:space="preserve"> represents the mean square within groups. ICCs are equivalent </w:t>
      </w:r>
      <w:proofErr w:type="gramStart"/>
      <w:r w:rsidRPr="007C31CE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w:r w:rsidRPr="007C31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EAC10" wp14:editId="312BC791">
            <wp:extent cx="1524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325" w:rsidRPr="007C31CE">
        <w:rPr>
          <w:rFonts w:ascii="Times New Roman" w:hAnsi="Times New Roman" w:cs="Times New Roman"/>
          <w:sz w:val="24"/>
          <w:szCs w:val="24"/>
        </w:rPr>
        <w:t>, which can be converted into</w:t>
      </w:r>
      <w:r w:rsidR="00661868" w:rsidRPr="007C31CE">
        <w:rPr>
          <w:rFonts w:ascii="Times New Roman" w:hAnsi="Times New Roman" w:cs="Times New Roman"/>
          <w:sz w:val="24"/>
          <w:szCs w:val="24"/>
        </w:rPr>
        <w:t xml:space="preserve"> C</w:t>
      </w:r>
      <w:r w:rsidRPr="007C31CE">
        <w:rPr>
          <w:rFonts w:ascii="Times New Roman" w:hAnsi="Times New Roman" w:cs="Times New Roman"/>
          <w:sz w:val="24"/>
          <w:szCs w:val="24"/>
        </w:rPr>
        <w:t>ohen’s d</w:t>
      </w:r>
      <w:r w:rsidR="0013608C" w:rsidRPr="007C31CE">
        <w:rPr>
          <w:rFonts w:ascii="Times New Roman" w:hAnsi="Times New Roman" w:cs="Times New Roman"/>
          <w:sz w:val="24"/>
          <w:szCs w:val="24"/>
        </w:rPr>
        <w:t xml:space="preserve"> with the following equation:</w:t>
      </w:r>
    </w:p>
    <w:p w14:paraId="7A53A043" w14:textId="77777777" w:rsidR="0013608C" w:rsidRPr="007C31CE" w:rsidRDefault="0013608C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82FC9" w14:textId="384A7694" w:rsidR="00975E69" w:rsidRPr="007C31CE" w:rsidRDefault="00172748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w:lastRenderedPageBreak/>
          <w:drawing>
            <wp:inline distT="0" distB="0" distL="0" distR="0" wp14:anchorId="7793D2C6" wp14:editId="7D09F29B">
              <wp:extent cx="152400" cy="219075"/>
              <wp:effectExtent l="0" t="0" r="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(.5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d)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1 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(.5d)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3608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 w:rsidR="0046147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equivalently,</w:t>
      </w:r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=2√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AD2E1B" wp14:editId="6BCE76C8">
                  <wp:extent cx="152400" cy="219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 1-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AFC09B" wp14:editId="737CE514">
                  <wp:extent cx="152400" cy="219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</m:den>
        </m:f>
      </m:oMath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08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650C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(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                                                                    </w:t>
      </w:r>
      <w:r w:rsidR="00D650C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1475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D92A7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947D2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75E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3AE8" w:rsidRPr="007C31CE"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14" w:rsidRPr="007C31C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ohen’s 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2C3AE8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is:</w:t>
      </w:r>
    </w:p>
    <w:p w14:paraId="078E1F32" w14:textId="77777777" w:rsidR="00172748" w:rsidRPr="007C31CE" w:rsidRDefault="00172748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F674D" w14:textId="404F8401" w:rsidR="0013608C" w:rsidRPr="007C31CE" w:rsidRDefault="00172748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d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M1-M2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SD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pooled</m:t>
                </m:r>
              </m:sub>
            </m:sSub>
          </m:den>
        </m:f>
      </m:oMath>
      <w:r w:rsidR="0013608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13608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650C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47D2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92A7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61CE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650C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3608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650C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08C" w:rsidRPr="007C31C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3AE045" w14:textId="77777777" w:rsidR="00172748" w:rsidRPr="007C31CE" w:rsidRDefault="00C36814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512E1A" w:rsidRPr="007C31C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he means for group 1 and group 2, respectively and </w:t>
      </w:r>
      <w:proofErr w:type="spellStart"/>
      <w:r w:rsidRPr="007C31CE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pooled</w:t>
      </w:r>
      <w:proofErr w:type="spell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is the pooled standard deviation. </w:t>
      </w:r>
      <w:r w:rsidR="00362CC4" w:rsidRPr="007C31CE">
        <w:rPr>
          <w:rFonts w:ascii="Times New Roman" w:eastAsia="Times New Roman" w:hAnsi="Times New Roman" w:cs="Times New Roman"/>
          <w:sz w:val="24"/>
          <w:szCs w:val="24"/>
        </w:rPr>
        <w:t xml:space="preserve">Alternatively, </w:t>
      </w:r>
      <w:r w:rsidR="00362CC4" w:rsidRPr="007C31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6D2A40" wp14:editId="0BFAA801">
            <wp:extent cx="1524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CC4" w:rsidRPr="007C31CE">
        <w:rPr>
          <w:rFonts w:ascii="Times New Roman" w:eastAsia="Times New Roman" w:hAnsi="Times New Roman" w:cs="Times New Roman"/>
          <w:sz w:val="24"/>
          <w:szCs w:val="24"/>
        </w:rPr>
        <w:t>can be</w:t>
      </w:r>
      <w:r w:rsidR="00562526" w:rsidRPr="007C31CE">
        <w:rPr>
          <w:rFonts w:ascii="Times New Roman" w:eastAsia="Times New Roman" w:hAnsi="Times New Roman" w:cs="Times New Roman"/>
          <w:sz w:val="24"/>
          <w:szCs w:val="24"/>
        </w:rPr>
        <w:t xml:space="preserve"> converted into </w:t>
      </w:r>
      <w:r w:rsidR="00104F4C" w:rsidRPr="007C31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62CC4" w:rsidRPr="007C31CE">
        <w:rPr>
          <w:rFonts w:ascii="Times New Roman" w:eastAsia="Times New Roman" w:hAnsi="Times New Roman" w:cs="Times New Roman"/>
          <w:sz w:val="24"/>
          <w:szCs w:val="24"/>
        </w:rPr>
        <w:t xml:space="preserve">point-biserial correlation, and this can be converted into Cohen’s </w:t>
      </w:r>
      <w:r w:rsidR="00362CC4" w:rsidRPr="007C31CE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362CC4" w:rsidRPr="007C31CE">
        <w:rPr>
          <w:rFonts w:ascii="Times New Roman" w:eastAsia="Times New Roman" w:hAnsi="Times New Roman" w:cs="Times New Roman"/>
          <w:sz w:val="24"/>
          <w:szCs w:val="24"/>
        </w:rPr>
        <w:t xml:space="preserve">with the following equation: </w:t>
      </w:r>
    </w:p>
    <w:p w14:paraId="4CBA951A" w14:textId="77777777" w:rsidR="004B4BB5" w:rsidRPr="007C31CE" w:rsidRDefault="004B4BB5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6DECA" w14:textId="40BA3C2B" w:rsidR="004B4BB5" w:rsidRPr="007C31CE" w:rsidRDefault="004B4BB5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pbs</w:t>
      </w:r>
      <w:proofErr w:type="spellEnd"/>
      <w:proofErr w:type="gram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√(d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+ 4 )</m:t>
            </m:r>
          </m:den>
        </m:f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or, equivalently,  </w:t>
      </w:r>
      <w:r w:rsidR="00362CC4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√(1-r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(6)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17B00940" w14:textId="77777777" w:rsidR="007649A3" w:rsidRPr="007C31CE" w:rsidRDefault="007649A3" w:rsidP="00C40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DF5EB" w14:textId="575F9C76" w:rsidR="003132E8" w:rsidRPr="007C31CE" w:rsidRDefault="007649A3" w:rsidP="00C4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C36814" w:rsidRPr="007C31CE">
        <w:rPr>
          <w:rFonts w:ascii="Times New Roman" w:eastAsia="Times New Roman" w:hAnsi="Times New Roman" w:cs="Times New Roman"/>
          <w:sz w:val="24"/>
          <w:szCs w:val="24"/>
        </w:rPr>
        <w:t>or diploid populations</w:t>
      </w:r>
      <w:r w:rsidR="00EA2325" w:rsidRPr="007C31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6814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14"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2E8" w:rsidRPr="007C31CE">
        <w:rPr>
          <w:rFonts w:ascii="Times New Roman" w:eastAsia="Times New Roman" w:hAnsi="Times New Roman" w:cs="Times New Roman"/>
          <w:sz w:val="24"/>
          <w:szCs w:val="24"/>
        </w:rPr>
        <w:t xml:space="preserve">the genetic intraclass correlation,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>in equation (1)</w:t>
      </w:r>
      <w:r w:rsidR="00562526" w:rsidRPr="007C31CE">
        <w:rPr>
          <w:rFonts w:ascii="Times New Roman" w:eastAsia="Times New Roman" w:hAnsi="Times New Roman" w:cs="Times New Roman"/>
          <w:sz w:val="24"/>
          <w:szCs w:val="24"/>
        </w:rPr>
        <w:t xml:space="preserve"> and (2)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32E8" w:rsidRPr="007C31C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40C78" w:rsidRPr="007C31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3FFA76" w14:textId="77777777" w:rsidR="003132E8" w:rsidRPr="007C31CE" w:rsidRDefault="003132E8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83C49" w14:textId="2A7AE411" w:rsidR="003132E8" w:rsidRPr="007C31CE" w:rsidRDefault="003132E8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= 2F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st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/ (1+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IT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4DEA"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E84DEA"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DEA"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31AD97EF" w14:textId="77777777" w:rsidR="003132E8" w:rsidRPr="007C31CE" w:rsidRDefault="003132E8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15597" w14:textId="77777777" w:rsidR="00FE07D1" w:rsidRPr="007C31CE" w:rsidRDefault="003132E8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st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is the fixation index, or the between group variance in allele frequencies, and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IT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is the overall level of inbreeding in the total population (Hamilton, 1971;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Cheverud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1985</w:t>
      </w:r>
      <w:r w:rsidR="009D518F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E3E8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8FA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Whitlock, 2004)</w:t>
      </w:r>
      <w:r w:rsidR="0052688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74FE3A" w14:textId="6D24DCDE" w:rsidR="00FE07D1" w:rsidRPr="007C31CE" w:rsidRDefault="00FE07D1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3EA5B" w14:textId="4F542600" w:rsidR="00FE1FE8" w:rsidRPr="007C31CE" w:rsidRDefault="00996E86" w:rsidP="00FE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>Contrary to what is often thought, the upper bounds of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typically  &lt;</w:t>
      </w:r>
      <w:proofErr w:type="gramEnd"/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1827" w:rsidRPr="007C31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Hedrick, 2005;</w:t>
      </w:r>
    </w:p>
    <w:p w14:paraId="2A069132" w14:textId="2C6B035B" w:rsidR="00FE1FE8" w:rsidRPr="007C31CE" w:rsidRDefault="00CC1827" w:rsidP="00FE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>Alcala &amp; Rosenberg, 2017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; Alcala &amp; Rosenberg, 2019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. F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 xml:space="preserve"> is mathematically constrained by heterozygosity and the frequency </w:t>
      </w:r>
      <w:r w:rsidR="00FE1FE8" w:rsidRPr="007C31CE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 xml:space="preserve"> of the most frequent allele. </w:t>
      </w:r>
      <w:r w:rsidR="004217FA" w:rsidRPr="007C31CE">
        <w:rPr>
          <w:rFonts w:ascii="Times New Roman" w:eastAsia="Times New Roman" w:hAnsi="Times New Roman" w:cs="Times New Roman"/>
          <w:sz w:val="24"/>
          <w:szCs w:val="24"/>
        </w:rPr>
        <w:t xml:space="preserve">(For typical Humans SNPs, the upper bounds is around .70; e.g., Xu, Huang, Qian, &amp; </w:t>
      </w:r>
      <w:proofErr w:type="spellStart"/>
      <w:r w:rsidR="004217FA" w:rsidRPr="007C31CE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="004217FA" w:rsidRPr="007C31CE">
        <w:rPr>
          <w:rFonts w:ascii="Times New Roman" w:eastAsia="Times New Roman" w:hAnsi="Times New Roman" w:cs="Times New Roman"/>
          <w:sz w:val="24"/>
          <w:szCs w:val="24"/>
        </w:rPr>
        <w:t>, 2008; Alcala &amp; Rosenberg, 2017).</w:t>
      </w:r>
      <w:r w:rsidR="00FE1FE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Thus, Fst is not on the variance scale of 0 to 1. In light of this, 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Hedrick (2005) proposed a standardized metric; similarly, Alcala &amp; Rosenberg (2017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</w:rPr>
        <w:t>) proposed the ratio F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47D20"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</w:t>
      </w:r>
      <w:r w:rsidR="00947D20" w:rsidRPr="007C31CE">
        <w:rPr>
          <w:rFonts w:ascii="Times New Roman" w:eastAsia="Times New Roman" w:hAnsi="Times New Roman" w:cs="Times New Roman"/>
          <w:sz w:val="24"/>
          <w:szCs w:val="24"/>
        </w:rPr>
        <w:t>_m</w:t>
      </w:r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spellEnd"/>
      <w:r w:rsidR="00FE1FE8" w:rsidRPr="007C31CE">
        <w:rPr>
          <w:rFonts w:ascii="Times New Roman" w:eastAsia="Times New Roman" w:hAnsi="Times New Roman" w:cs="Times New Roman"/>
          <w:sz w:val="24"/>
          <w:szCs w:val="24"/>
        </w:rPr>
        <w:t>, which ranges from 0 to 1.</w:t>
      </w:r>
      <w:r w:rsidR="00FE1FE8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FE104C" w14:textId="77777777" w:rsidR="00D30E29" w:rsidRPr="007C31CE" w:rsidRDefault="00D30E29" w:rsidP="0097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A23C1E" w14:textId="117E0C03" w:rsidR="00303C8C" w:rsidRPr="007C31CE" w:rsidRDefault="00303C8C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>To correct for the mathematical constraints and place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on a variance metric, we can follow (Alcala &amp; Rosenberg, 2017)</w:t>
      </w:r>
      <w:r w:rsidR="00094070" w:rsidRPr="007C31CE">
        <w:rPr>
          <w:rFonts w:ascii="Times New Roman" w:eastAsia="Times New Roman" w:hAnsi="Times New Roman" w:cs="Times New Roman"/>
          <w:sz w:val="24"/>
          <w:szCs w:val="24"/>
        </w:rPr>
        <w:t xml:space="preserve"> and create corrected value, F</w:t>
      </w:r>
      <w:r w:rsidR="00094070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 _</w:t>
      </w:r>
      <w:r w:rsidR="00094070"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="00D30E29" w:rsidRPr="007C31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C8AD6F" w14:textId="77777777" w:rsidR="00303C8C" w:rsidRPr="007C31CE" w:rsidRDefault="00303C8C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E0946" w14:textId="71D4C9D4" w:rsidR="00FE1FE8" w:rsidRPr="007C31CE" w:rsidRDefault="00FE1FE8" w:rsidP="0097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 _</w:t>
      </w:r>
      <w:r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c </w:t>
      </w:r>
      <w:r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</w:t>
      </w:r>
      <w:proofErr w:type="gramStart"/>
      <w:r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st </w:t>
      </w:r>
      <w:r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gramEnd"/>
      <w:r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st </w:t>
      </w:r>
      <w:r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_max</w:t>
      </w:r>
      <w:r w:rsidR="00303C8C"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7C31CE"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(8)</w:t>
      </w:r>
      <w:r w:rsidR="00303C8C"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094070" w:rsidRPr="007C3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14:paraId="13422B28" w14:textId="45F9C064" w:rsidR="00FE1FE8" w:rsidRPr="007C31CE" w:rsidRDefault="00FE1FE8" w:rsidP="0097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48EEFE" w14:textId="626B28E9" w:rsidR="00303C8C" w:rsidRPr="007C31CE" w:rsidRDefault="00303C8C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corresponding corrected genetic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intraclass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correlation, </w:t>
      </w:r>
      <w:proofErr w:type="spellStart"/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is:</w:t>
      </w:r>
    </w:p>
    <w:p w14:paraId="440D67D5" w14:textId="77777777" w:rsidR="00303C8C" w:rsidRPr="007C31CE" w:rsidRDefault="00303C8C" w:rsidP="0097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C13D9A" w14:textId="4D265ADD" w:rsidR="00CC1827" w:rsidRPr="007C31CE" w:rsidRDefault="00FE1FE8" w:rsidP="00975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proofErr w:type="gram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="00303C8C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C8C"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303C8C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st_c</w:t>
      </w:r>
      <w:proofErr w:type="spellEnd"/>
      <w:r w:rsidRPr="007C31CE">
        <w:rPr>
          <w:rFonts w:ascii="Times New Roman" w:eastAsia="Times New Roman" w:hAnsi="Times New Roman" w:cs="Times New Roman"/>
          <w:sz w:val="24"/>
          <w:szCs w:val="24"/>
        </w:rPr>
        <w:t>/ (1+ F</w:t>
      </w:r>
      <w:r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IT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 w:rsid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31CE" w:rsidRPr="007C31CE">
        <w:rPr>
          <w:rFonts w:ascii="Times New Roman" w:eastAsia="Times New Roman" w:hAnsi="Times New Roman" w:cs="Times New Roman"/>
          <w:sz w:val="24"/>
          <w:szCs w:val="24"/>
        </w:rPr>
        <w:t xml:space="preserve">(9)                                                                                                            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0E29"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4070"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FA7307F" w14:textId="77777777" w:rsidR="00CC1827" w:rsidRPr="007C31CE" w:rsidRDefault="00CC1827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19DAA" w14:textId="4E820554" w:rsidR="00D80EE3" w:rsidRPr="007C31CE" w:rsidRDefault="00362D27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other concerns</w:t>
      </w:r>
      <w:r w:rsidR="001F26C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EC024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 </w:t>
      </w:r>
      <w:r w:rsidR="001F26CC" w:rsidRPr="007C31CE">
        <w:rPr>
          <w:rFonts w:ascii="Times New Roman" w:eastAsia="Times New Roman" w:hAnsi="Times New Roman" w:cs="Times New Roman"/>
          <w:sz w:val="24"/>
          <w:szCs w:val="24"/>
        </w:rPr>
        <w:t>F</w:t>
      </w:r>
      <w:r w:rsidR="001F26CC" w:rsidRPr="007C31C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st </w:t>
      </w:r>
      <w:r w:rsidR="00EC024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estimators, </w:t>
      </w:r>
      <w:r w:rsidR="00530A0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given assumptions about</w:t>
      </w:r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 structure (Ochoa &amp; </w:t>
      </w:r>
      <w:proofErr w:type="spellStart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2021). These assumptions can </w:t>
      </w:r>
      <w:r w:rsidR="00530A0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 w:rsidR="00EC024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underestimations of the coefficient of relatedness</w:t>
      </w:r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</w:t>
      </w:r>
      <w:r w:rsidR="00D80EE3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represents (</w:t>
      </w:r>
      <w:proofErr w:type="spellStart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1972a), in context to admixture</w:t>
      </w:r>
      <w:r w:rsidR="00530A0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(Ochoa &amp; </w:t>
      </w:r>
      <w:proofErr w:type="spellStart"/>
      <w:r w:rsidR="00530A0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="00530A0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2019). </w:t>
      </w:r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we will proceed with Weir and </w:t>
      </w:r>
      <w:proofErr w:type="spellStart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Cockerham's</w:t>
      </w:r>
      <w:proofErr w:type="spellEnd"/>
      <w:r w:rsidR="00D80EE3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estimator.</w:t>
      </w:r>
    </w:p>
    <w:p w14:paraId="2B9CCE4D" w14:textId="77777777" w:rsidR="00EC0241" w:rsidRPr="007C31CE" w:rsidRDefault="00EC0241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F9FCD" w14:textId="0B2E4BB4" w:rsidR="0013608C" w:rsidRPr="007C31CE" w:rsidRDefault="00094070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>Now, e</w:t>
      </w:r>
      <w:r w:rsidR="00562526" w:rsidRPr="007C31CE">
        <w:rPr>
          <w:rFonts w:ascii="Times New Roman" w:eastAsia="Times New Roman" w:hAnsi="Times New Roman" w:cs="Times New Roman"/>
          <w:sz w:val="24"/>
          <w:szCs w:val="24"/>
        </w:rPr>
        <w:t>quation (2</w:t>
      </w:r>
      <w:r w:rsidR="0013608C" w:rsidRPr="007C31CE">
        <w:rPr>
          <w:rFonts w:ascii="Times New Roman" w:eastAsia="Times New Roman" w:hAnsi="Times New Roman" w:cs="Times New Roman"/>
          <w:sz w:val="24"/>
          <w:szCs w:val="24"/>
        </w:rPr>
        <w:t xml:space="preserve">) can be rearranged to solve for </w:t>
      </w:r>
      <w:r w:rsidR="0013608C" w:rsidRPr="007C31C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11970" w:rsidRPr="007C31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1970" w:rsidRPr="007C31CE">
        <w:rPr>
          <w:rFonts w:ascii="Times New Roman" w:eastAsia="Times New Roman" w:hAnsi="Times New Roman" w:cs="Times New Roman"/>
          <w:sz w:val="24"/>
          <w:szCs w:val="24"/>
        </w:rPr>
        <w:t>(the phenotypic variance)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CE9" w:rsidRPr="007C31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608C" w:rsidRPr="007C31CE">
        <w:rPr>
          <w:rFonts w:ascii="Times New Roman" w:eastAsia="Times New Roman" w:hAnsi="Times New Roman" w:cs="Times New Roman"/>
          <w:sz w:val="24"/>
          <w:szCs w:val="24"/>
        </w:rPr>
        <w:t>This gives:</w:t>
      </w:r>
    </w:p>
    <w:p w14:paraId="2B427E4D" w14:textId="77777777" w:rsidR="0013608C" w:rsidRPr="007C31CE" w:rsidRDefault="0013608C" w:rsidP="00975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7A62C" w14:textId="6E0B7655" w:rsidR="00102643" w:rsidRPr="007C31CE" w:rsidRDefault="004C184E" w:rsidP="00102643">
      <w:p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t =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G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-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G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den>
        </m:f>
      </m:oMath>
      <w:r w:rsidRPr="007C3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1CE" w:rsidRPr="007C31CE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94070" w:rsidRPr="007C3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C8730" w14:textId="46AF0B9F" w:rsidR="004C184E" w:rsidRPr="007C31CE" w:rsidRDefault="00323D01" w:rsidP="00102643">
      <w:pPr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D650CB" w:rsidRPr="007C31CE">
        <w:rPr>
          <w:rFonts w:ascii="Times New Roman" w:eastAsia="Times New Roman" w:hAnsi="Times New Roman" w:cs="Times New Roman"/>
          <w:sz w:val="24"/>
          <w:szCs w:val="24"/>
        </w:rPr>
        <w:t xml:space="preserve">equation </w:t>
      </w:r>
      <w:r w:rsidR="00094070" w:rsidRPr="007C31CE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2E1A" w:rsidRPr="007C31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0CB" w:rsidRPr="007C31CE">
        <w:rPr>
          <w:rFonts w:ascii="Times New Roman" w:eastAsia="Times New Roman" w:hAnsi="Times New Roman" w:cs="Times New Roman"/>
          <w:sz w:val="24"/>
          <w:szCs w:val="24"/>
        </w:rPr>
        <w:t>one can solve for the expected gap, w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h</w:t>
      </w:r>
      <w:r w:rsidR="00D650CB" w:rsidRPr="007C31CE">
        <w:rPr>
          <w:rFonts w:ascii="Times New Roman" w:eastAsia="Times New Roman" w:hAnsi="Times New Roman" w:cs="Times New Roman"/>
          <w:sz w:val="24"/>
          <w:szCs w:val="24"/>
        </w:rPr>
        <w:t xml:space="preserve">ere environments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D650CB" w:rsidRPr="007C31CE">
        <w:rPr>
          <w:rFonts w:ascii="Times New Roman" w:eastAsia="Times New Roman" w:hAnsi="Times New Roman" w:cs="Times New Roman"/>
          <w:sz w:val="24"/>
          <w:szCs w:val="24"/>
        </w:rPr>
        <w:t xml:space="preserve">equal, which is done by setting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</m:oMath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to 1. This gives the following:</w:t>
      </w:r>
    </w:p>
    <w:p w14:paraId="41377D4C" w14:textId="77777777" w:rsidR="004C184E" w:rsidRPr="007C31CE" w:rsidRDefault="004C184E" w:rsidP="004C18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8E54A1" w14:textId="4E2FC477" w:rsidR="00DF1976" w:rsidRPr="007C31CE" w:rsidRDefault="005F0E33" w:rsidP="00DF1976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expected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1 -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r +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rh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w</m:t>
                </m:r>
              </m:sub>
            </m:sSub>
          </m:den>
        </m:f>
      </m:oMath>
      <w:r w:rsidR="004C184E" w:rsidRPr="007C31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C184E"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1CE" w:rsidRPr="007C31CE">
        <w:rPr>
          <w:rFonts w:ascii="Times New Roman" w:eastAsia="Times New Roman" w:hAnsi="Times New Roman" w:cs="Times New Roman"/>
          <w:bCs/>
          <w:sz w:val="24"/>
          <w:szCs w:val="24"/>
        </w:rPr>
        <w:t>11)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C184E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36DA9B4" w14:textId="57713712" w:rsidR="000D3593" w:rsidRPr="007C31CE" w:rsidRDefault="000D3593" w:rsidP="00DF19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equation (1), with the total heritability instead of </w:t>
      </w:r>
      <w:r w:rsidR="0009407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</w:t>
      </w:r>
      <w:proofErr w:type="gramStart"/>
      <w:r w:rsidR="0009407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gramEnd"/>
      <w:r w:rsidR="0009407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heritability, (11)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simply:                                                              </w:t>
      </w:r>
    </w:p>
    <w:p w14:paraId="41AB252A" w14:textId="3A0803D2" w:rsidR="000D3593" w:rsidRPr="007C31CE" w:rsidRDefault="005F0E33" w:rsidP="000D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expected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  r</m:t>
        </m:r>
      </m:oMath>
      <w:r w:rsidR="000D3593" w:rsidRPr="007C3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(12)</w:t>
      </w:r>
      <w:r w:rsidR="000D3593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D56F42B" w14:textId="77777777" w:rsidR="000D3593" w:rsidRPr="007C31CE" w:rsidRDefault="000D3593" w:rsidP="000D3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C1040" w14:textId="6836EF2E" w:rsidR="00C24A92" w:rsidRPr="007C31CE" w:rsidRDefault="00861CE9" w:rsidP="00DF19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Equation </w:t>
      </w:r>
      <w:r w:rsidR="0009407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(12</w:t>
      </w:r>
      <w:r w:rsidR="0056252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9407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26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can be related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equation for expected d</w:t>
      </w:r>
      <w:r w:rsidR="00055B7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ifferences given by </w:t>
      </w:r>
      <w:proofErr w:type="spellStart"/>
      <w:r w:rsidR="00055B7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Turkheimer</w:t>
      </w:r>
      <w:proofErr w:type="spellEnd"/>
      <w:r w:rsidR="00055B7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(1991</w:t>
      </w:r>
      <w:r w:rsidR="00DF197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eq. 6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), where:</w:t>
      </w:r>
    </w:p>
    <w:p w14:paraId="620869D9" w14:textId="4BFE86F0" w:rsidR="00C24A92" w:rsidRPr="007C31CE" w:rsidRDefault="00C24A92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3D46EB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observed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/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Ĥ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1</m:t>
            </m:r>
          </m:sub>
        </m:sSub>
      </m:oMath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/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Ê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1</m:t>
            </m:r>
          </m:sub>
        </m:sSub>
      </m:oMath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and   </w:t>
      </w:r>
      <w:r w:rsidR="00B2200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B22000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2observed</w:t>
      </w:r>
      <w:r w:rsidR="00B2200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/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Ĥ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2</m:t>
            </m:r>
          </m:sub>
        </m:sSub>
      </m:oMath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/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Ê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2</m:t>
            </m:r>
          </m:sub>
        </m:sSub>
      </m:oMath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C31C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(13)                                           </w:t>
      </w:r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D92A7B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362CC4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7D19ABF" w14:textId="77777777" w:rsidR="00C24A92" w:rsidRPr="007C31CE" w:rsidRDefault="00C24A92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A8753" w14:textId="77777777" w:rsidR="008D4A65" w:rsidRPr="007C31CE" w:rsidRDefault="00055B76" w:rsidP="00975E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 </w:t>
      </w:r>
      <w:r w:rsidR="00104F4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standardized </w:t>
      </w:r>
      <w:r w:rsidR="003D46E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observed </w:t>
      </w:r>
      <w:r w:rsidR="00104F4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phenotypic values</w:t>
      </w:r>
      <w:r w:rsidR="00C24A9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group 1 and group 2, respectively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Ĥ </m:t>
        </m:r>
      </m:oMath>
      <w:r w:rsidR="00C24A92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Ê</m:t>
        </m:r>
      </m:oMath>
      <w:r w:rsidR="00C24A92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the standardized genetic </w:t>
      </w:r>
      <w:r w:rsidR="00104F4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environmental </w:t>
      </w:r>
      <w:r w:rsidR="00C24A92" w:rsidRPr="007C31CE">
        <w:rPr>
          <w:rFonts w:ascii="Times New Roman" w:eastAsia="Times New Roman" w:hAnsi="Times New Roman" w:cs="Times New Roman"/>
          <w:bCs/>
          <w:sz w:val="24"/>
          <w:szCs w:val="24"/>
        </w:rPr>
        <w:t>values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respective groups</w:t>
      </w:r>
      <w:r w:rsidR="00C24A92" w:rsidRPr="007C31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B69A8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965165" w14:textId="77777777" w:rsidR="008D4A65" w:rsidRPr="007C31CE" w:rsidRDefault="008D4A65" w:rsidP="00975E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AA0B9" w14:textId="251F70FA" w:rsidR="00D54114" w:rsidRPr="007C31CE" w:rsidRDefault="00AB69A8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Ê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 Ê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633E" w:rsidRPr="007C31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465E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994A67" w:rsidRPr="007C31CE">
        <w:rPr>
          <w:rFonts w:ascii="Times New Roman" w:eastAsia="Times New Roman" w:hAnsi="Times New Roman" w:cs="Times New Roman"/>
          <w:bCs/>
          <w:sz w:val="24"/>
          <w:szCs w:val="24"/>
        </w:rPr>
        <w:t>thus</w:t>
      </w:r>
      <w:r w:rsidR="005465E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</m:oMath>
      <w:r w:rsidR="00104F4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=</w:t>
      </w:r>
      <w:r w:rsidR="00AA633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1)</w:t>
      </w:r>
      <w:r w:rsidR="00FA6F9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A633E" w:rsidRPr="007C31CE">
        <w:rPr>
          <w:rFonts w:ascii="Times New Roman" w:eastAsia="Times New Roman" w:hAnsi="Times New Roman" w:cs="Times New Roman"/>
          <w:bCs/>
          <w:sz w:val="24"/>
          <w:szCs w:val="24"/>
        </w:rPr>
        <w:t>then:</w:t>
      </w:r>
      <w:r w:rsidR="005465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6252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5465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2CC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D2B5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D2B5E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</w:t>
      </w:r>
      <w:r w:rsidR="000D2B5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0D2B5E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</w:t>
      </w:r>
      <w:r w:rsidR="000D2B5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5465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D2B5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70A48D81" w14:textId="77777777" w:rsidR="00D54114" w:rsidRPr="007C31CE" w:rsidRDefault="00D54114" w:rsidP="003D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CA065" w14:textId="77777777" w:rsidR="00FA6F9C" w:rsidRPr="007C31CE" w:rsidRDefault="00AA633E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54114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A6F9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A6F9C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="00FA6F9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– P</w:t>
      </w:r>
      <w:r w:rsidR="00FA6F9C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="00D54114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(Ĥ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 Ĥ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1</m:t>
            </m:r>
          </m:sub>
        </m:sSub>
      </m:oMath>
      <w:r w:rsidR="00D54114" w:rsidRPr="007C31C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E75A185" w14:textId="21759928" w:rsidR="00FA6F9C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8146C8" w14:textId="119CE0D1" w:rsidR="00FA6F9C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And s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o, in terms of standardized phenotypic</w:t>
      </w:r>
      <w:r w:rsidR="00994A67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p</w:t>
      </w:r>
      <w:proofErr w:type="spellEnd"/>
      <w:proofErr w:type="gramEnd"/>
      <w:r w:rsidR="00994A67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expected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) and genetic (d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) differences:</w:t>
      </w:r>
    </w:p>
    <w:p w14:paraId="3F3D7D5B" w14:textId="77777777" w:rsidR="00FA6F9C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D585D2" w14:textId="73768C6F" w:rsidR="00D66266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P</w:t>
      </w:r>
      <w:proofErr w:type="spellEnd"/>
      <w:proofErr w:type="gramEnd"/>
      <w:r w:rsidR="0011081E"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expected</w:t>
      </w:r>
      <w:r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√h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596F41" w:rsidRPr="007C31C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</w:t>
      </w:r>
      <w:r w:rsidR="00596F41" w:rsidRPr="007C31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(14)     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D54114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</w:p>
    <w:p w14:paraId="758F710F" w14:textId="713AB6EF" w:rsidR="00FA6F9C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78617" w14:textId="7AB70CEB" w:rsidR="0045534D" w:rsidRPr="007C31CE" w:rsidRDefault="00FA6F9C" w:rsidP="003D46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9A37ED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formula (6), we can convert the </w:t>
      </w: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standardized differences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p</w:t>
      </w:r>
      <w:proofErr w:type="spellEnd"/>
      <w:proofErr w:type="gramEnd"/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g</w:t>
      </w:r>
      <w:r w:rsidR="00596F41" w:rsidRPr="007C31CE">
        <w:rPr>
          <w:rFonts w:ascii="Times New Roman" w:eastAsia="Times New Roman" w:hAnsi="Times New Roman" w:cs="Times New Roman"/>
          <w:bCs/>
          <w:sz w:val="24"/>
          <w:szCs w:val="24"/>
        </w:rPr>
        <w:t>) into point-biserial correlations</w:t>
      </w:r>
      <w:r w:rsidR="00C3599C" w:rsidRPr="007C31CE">
        <w:rPr>
          <w:rFonts w:ascii="Times New Roman" w:eastAsia="Times New Roman" w:hAnsi="Times New Roman" w:cs="Times New Roman"/>
          <w:bCs/>
          <w:sz w:val="24"/>
          <w:szCs w:val="24"/>
        </w:rPr>
        <w:t>, yielding:</w:t>
      </w:r>
    </w:p>
    <w:p w14:paraId="7705BB11" w14:textId="77777777" w:rsidR="0045534D" w:rsidRPr="007C31CE" w:rsidRDefault="0045534D" w:rsidP="003D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4C2A0" w14:textId="400B33E4" w:rsidR="007C31CE" w:rsidRPr="007C31CE" w:rsidRDefault="005F0E33" w:rsidP="007C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pbs_phenotypic expected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=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pbs_genetic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                                         </m:t>
        </m:r>
      </m:oMath>
      <w:r w:rsidR="00C3599C" w:rsidRPr="007C31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C31CE" w:rsidRPr="007C31CE">
        <w:rPr>
          <w:rFonts w:ascii="Times New Roman" w:hAnsi="Times New Roman" w:cs="Times New Roman"/>
          <w:sz w:val="24"/>
          <w:szCs w:val="24"/>
        </w:rPr>
        <w:t>(15)</w:t>
      </w:r>
    </w:p>
    <w:p w14:paraId="3B4EEBFF" w14:textId="08D27B6A" w:rsidR="0045534D" w:rsidRPr="007C31CE" w:rsidRDefault="00C3599C" w:rsidP="003D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534D" w:rsidRPr="007C31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4070"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45534D" w:rsidRPr="007C3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AC953" w14:textId="0F191346" w:rsidR="007D2D60" w:rsidRPr="007C31CE" w:rsidRDefault="009F4B2E" w:rsidP="007D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5534D" w:rsidRPr="007C31CE">
        <w:rPr>
          <w:rFonts w:ascii="Times New Roman" w:eastAsia="Times New Roman" w:hAnsi="Times New Roman" w:cs="Times New Roman"/>
          <w:bCs/>
          <w:sz w:val="24"/>
          <w:szCs w:val="24"/>
        </w:rPr>
        <w:t>quaring bot</w:t>
      </w:r>
      <w:r w:rsidR="009A37ED" w:rsidRPr="007C31CE">
        <w:rPr>
          <w:rFonts w:ascii="Times New Roman" w:eastAsia="Times New Roman" w:hAnsi="Times New Roman" w:cs="Times New Roman"/>
          <w:bCs/>
          <w:sz w:val="24"/>
          <w:szCs w:val="24"/>
        </w:rPr>
        <w:t>h sides, recaptures equation (12</w:t>
      </w:r>
      <w:r w:rsidR="0045534D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), since the </w:t>
      </w:r>
      <w:r w:rsidR="0045534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genetic intraclass correlation (</w:t>
      </w:r>
      <w:r w:rsidR="0045534D"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="0045534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) and the phenotypic intraclass correlation (</w:t>
      </w:r>
      <w:r w:rsidR="0045534D"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t)</w:t>
      </w:r>
      <w:r w:rsidR="0045534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45534D" w:rsidRPr="007C31CE">
        <w:rPr>
          <w:rFonts w:ascii="Times New Roman" w:eastAsia="Times New Roman" w:hAnsi="Times New Roman" w:cs="Times New Roman"/>
          <w:sz w:val="24"/>
          <w:szCs w:val="24"/>
        </w:rPr>
        <w:t>equivalent to the square of the point biserial correlation.</w:t>
      </w:r>
      <w:r w:rsidR="0011081E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>From the above</w:t>
      </w:r>
      <w:r w:rsidR="00055B76" w:rsidRPr="007C31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12E1A" w:rsidRPr="007C31CE">
        <w:rPr>
          <w:rFonts w:ascii="Times New Roman" w:eastAsia="Times New Roman" w:hAnsi="Times New Roman" w:cs="Times New Roman"/>
          <w:sz w:val="24"/>
          <w:szCs w:val="24"/>
        </w:rPr>
        <w:t xml:space="preserve">t can </w:t>
      </w:r>
      <w:r w:rsidR="0045534D" w:rsidRPr="007C31C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12E1A" w:rsidRPr="007C31C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4D398E" w:rsidRPr="007C31CE">
        <w:rPr>
          <w:rFonts w:ascii="Times New Roman" w:eastAsia="Times New Roman" w:hAnsi="Times New Roman" w:cs="Times New Roman"/>
          <w:sz w:val="24"/>
          <w:szCs w:val="24"/>
        </w:rPr>
        <w:t>seen</w:t>
      </w:r>
      <w:r w:rsidR="003D46EB" w:rsidRPr="007C31CE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3D46EB" w:rsidRPr="007C31CE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 expected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46EB" w:rsidRPr="007C3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B22000" w:rsidRPr="007C31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“genotypic gap” </w:t>
      </w:r>
      <w:r w:rsidR="003D46EB" w:rsidRPr="007C31CE">
        <w:rPr>
          <w:rFonts w:ascii="Times New Roman" w:eastAsia="Times New Roman" w:hAnsi="Times New Roman" w:cs="Times New Roman"/>
          <w:sz w:val="24"/>
          <w:szCs w:val="24"/>
        </w:rPr>
        <w:t xml:space="preserve">is equal to √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</m:oMath>
      <w:r w:rsidR="003D46EB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* </w:t>
      </w:r>
      <w:proofErr w:type="spellStart"/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observed</w:t>
      </w:r>
      <w:proofErr w:type="spellEnd"/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, </w:t>
      </w:r>
      <w:r w:rsidR="00861CE9" w:rsidRPr="007C31CE">
        <w:rPr>
          <w:rFonts w:ascii="Times New Roman" w:eastAsia="Times New Roman" w:hAnsi="Times New Roman" w:cs="Times New Roman"/>
          <w:sz w:val="24"/>
          <w:szCs w:val="24"/>
        </w:rPr>
        <w:t xml:space="preserve">where the √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</m:oMath>
      <w:r w:rsidR="00B22000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</w:t>
      </w:r>
      <w:r w:rsidR="00861CE9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interpreted as the correlation</w:t>
      </w:r>
      <w:r w:rsidR="00323D01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between phenotype and genotype</w:t>
      </w:r>
      <w:r w:rsidR="00104F4C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 between groups, i.e.</w:t>
      </w:r>
      <w:r w:rsidR="008621D8" w:rsidRPr="007C31C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85A246F" w14:textId="77777777" w:rsidR="008621D8" w:rsidRPr="007C31CE" w:rsidRDefault="008621D8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348166" w14:textId="0B3F43E2" w:rsidR="00B74852" w:rsidRPr="007C31CE" w:rsidRDefault="005F0E33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expected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eg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m:t>G</m:t>
                </m:r>
              </m:sub>
            </m:sSub>
          </m:e>
        </m:rad>
        <m:r>
          <w:rPr>
            <w:rFonts w:ascii="Cambria Math" w:hAnsi="Cambria Math" w:cs="Times New Roman"/>
            <w:sz w:val="24"/>
            <w:szCs w:val="24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observed</m:t>
            </m:r>
          </m:sub>
        </m:sSub>
      </m:oMath>
      <w:r w:rsidR="008621D8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</w:t>
      </w:r>
      <w:r w:rsidR="005773C5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7C31CE"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(16)       </w:t>
      </w:r>
      <w:r w:rsidR="005773C5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</w:t>
      </w:r>
      <w:r w:rsidR="000D2B5E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</w:t>
      </w:r>
      <w:r w:rsidR="005773C5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</w:t>
      </w:r>
      <w:r w:rsidR="008E6CB7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5773C5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</w:t>
      </w:r>
      <w:r w:rsidR="008621D8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14:paraId="7A552667" w14:textId="77777777" w:rsidR="00B74852" w:rsidRPr="007C31CE" w:rsidRDefault="00B74852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AF4377" w14:textId="77777777" w:rsidR="00B74852" w:rsidRPr="007C31CE" w:rsidRDefault="00B74852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>This is because we can rewrite equation (1) as:</w:t>
      </w:r>
    </w:p>
    <w:p w14:paraId="5502750E" w14:textId="77777777" w:rsidR="00B74852" w:rsidRPr="007C31CE" w:rsidRDefault="00B74852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518169" w14:textId="1A03E567" w:rsidR="00B74852" w:rsidRPr="007C31CE" w:rsidRDefault="005F0E33" w:rsidP="007D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*t=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  r</m:t>
        </m:r>
      </m:oMath>
      <w:r w:rsidR="00B74852" w:rsidRPr="007C31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(17)       </w:t>
      </w:r>
      <w:r w:rsidR="00B74852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62CC4" w:rsidRPr="007C31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6CB7" w:rsidRPr="007C31CE">
        <w:rPr>
          <w:rFonts w:ascii="Times New Roman" w:hAnsi="Times New Roman" w:cs="Times New Roman"/>
          <w:sz w:val="24"/>
          <w:szCs w:val="24"/>
        </w:rPr>
        <w:t xml:space="preserve">     </w:t>
      </w:r>
      <w:r w:rsidR="00362CC4" w:rsidRPr="007C31C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DE857F" w14:textId="77777777" w:rsidR="00B74852" w:rsidRPr="007C31CE" w:rsidRDefault="00B74852" w:rsidP="007D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3FF47" w14:textId="6BFA423B" w:rsidR="00B74852" w:rsidRPr="007C31CE" w:rsidRDefault="0045534D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bCs/>
          <w:sz w:val="24"/>
          <w:szCs w:val="24"/>
        </w:rPr>
        <w:t xml:space="preserve">Taking the square root of both sides, gives: </w:t>
      </w:r>
    </w:p>
    <w:p w14:paraId="36550BBA" w14:textId="77777777" w:rsidR="00B74852" w:rsidRPr="007C31CE" w:rsidRDefault="00B74852" w:rsidP="007D2D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C41949F" w14:textId="78EE14FC" w:rsidR="007C31CE" w:rsidRPr="007C31CE" w:rsidRDefault="005F0E33" w:rsidP="007C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h</m:t>
                    </m:r>
                  </m:e>
                </m:ra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pbs_phenotypic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*   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pbs_genetic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                                              </m:t>
        </m:r>
      </m:oMath>
      <w:r w:rsidR="00B74852" w:rsidRPr="007C31CE">
        <w:rPr>
          <w:rFonts w:ascii="Times New Roman" w:hAnsi="Times New Roman" w:cs="Times New Roman"/>
          <w:sz w:val="24"/>
          <w:szCs w:val="24"/>
        </w:rPr>
        <w:t xml:space="preserve">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4852"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(18)    </w:t>
      </w:r>
    </w:p>
    <w:p w14:paraId="77AFBC9A" w14:textId="51511504" w:rsidR="00362CC4" w:rsidRPr="007C31CE" w:rsidRDefault="00B74852" w:rsidP="007D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 xml:space="preserve">   </w:t>
      </w:r>
      <w:r w:rsidR="008E6CB7" w:rsidRPr="007C31CE">
        <w:rPr>
          <w:rFonts w:ascii="Times New Roman" w:hAnsi="Times New Roman" w:cs="Times New Roman"/>
          <w:sz w:val="24"/>
          <w:szCs w:val="24"/>
        </w:rPr>
        <w:t xml:space="preserve">  </w:t>
      </w:r>
      <w:r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362CC4" w:rsidRPr="007C31CE">
        <w:rPr>
          <w:rFonts w:ascii="Times New Roman" w:hAnsi="Times New Roman" w:cs="Times New Roman"/>
          <w:sz w:val="24"/>
          <w:szCs w:val="24"/>
        </w:rPr>
        <w:t xml:space="preserve">      </w:t>
      </w:r>
      <w:r w:rsidR="0011081E" w:rsidRPr="007C3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4A67" w:rsidRPr="007C31CE">
        <w:rPr>
          <w:rFonts w:ascii="Times New Roman" w:hAnsi="Times New Roman" w:cs="Times New Roman"/>
          <w:sz w:val="24"/>
          <w:szCs w:val="24"/>
        </w:rPr>
        <w:t xml:space="preserve">  </w:t>
      </w:r>
      <w:r w:rsidR="0011081E" w:rsidRPr="007C31C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E35E93" w14:textId="031C5257" w:rsidR="00362CC4" w:rsidRPr="007C31CE" w:rsidRDefault="00362CC4" w:rsidP="007D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64E39" w14:textId="0C9B3FEE" w:rsidR="0045534D" w:rsidRPr="007C31CE" w:rsidRDefault="009F4B2E" w:rsidP="007D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And from equation (15</w:t>
      </w:r>
      <w:r w:rsidR="0011081E" w:rsidRPr="007C31CE">
        <w:rPr>
          <w:rFonts w:ascii="Times New Roman" w:hAnsi="Times New Roman" w:cs="Times New Roman"/>
          <w:sz w:val="24"/>
          <w:szCs w:val="24"/>
        </w:rPr>
        <w:t xml:space="preserve">), we see that the left hand is equal to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pbs_phenotypic expected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.</m:t>
        </m:r>
      </m:oMath>
    </w:p>
    <w:p w14:paraId="6A820816" w14:textId="77777777" w:rsidR="00994A67" w:rsidRPr="007C31CE" w:rsidRDefault="00E76A3D" w:rsidP="0097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5E6E43F1" w14:textId="1CC7F767" w:rsidR="00994A67" w:rsidRPr="007C31CE" w:rsidRDefault="00994A67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 xml:space="preserve">Equation 1 and 2 can be rewritten to solve for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G</m:t>
            </m:r>
          </m:sub>
        </m:sSub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between group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environmentality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is just 1-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G</m:t>
            </m:r>
          </m:sub>
        </m:sSub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thu</w:t>
      </w:r>
      <w:r w:rsidR="009A37E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C055F" w14:textId="2CF6D43F" w:rsidR="00B328B9" w:rsidRPr="007C31CE" w:rsidRDefault="00B328B9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93A59" w14:textId="25C9AA68" w:rsidR="00B328B9" w:rsidRPr="007C31CE" w:rsidRDefault="005F0E33" w:rsidP="00B32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1-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 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 xml:space="preserve">1- 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*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t</m:t>
            </m:r>
          </m:den>
        </m:f>
      </m:oMath>
      <w:r w:rsidR="00B328B9" w:rsidRPr="007C31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328B9"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(19)                                                                                                                                 </w:t>
      </w:r>
      <w:r w:rsidR="00B328B9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39A155FD" w14:textId="7D6C8FD7" w:rsidR="00B328B9" w:rsidRPr="007C31CE" w:rsidRDefault="00B328B9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D72F81" w14:textId="7E4FFB50" w:rsidR="00B328B9" w:rsidRPr="007C31CE" w:rsidRDefault="007A4162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To note, w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hile,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G</m:t>
            </m:r>
          </m:sub>
        </m:sSub>
      </m:oMath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G</m:t>
            </m:r>
          </m:sub>
        </m:sSub>
      </m:oMath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 </w:t>
      </w:r>
      <w:r w:rsidR="009F4B2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1, the expected differences on account of genes and environment, when expressed in standard deviations, will not sum to the phenotypic gap</w:t>
      </w:r>
      <w:r w:rsidR="00022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 This is because standard deviations ar</w:t>
      </w:r>
      <w:r w:rsidR="009F4B2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 a linear measurement, and do</w:t>
      </w:r>
      <w:r w:rsidR="00022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express differences in variance units 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(Jensen, 1998)</w:t>
      </w:r>
      <w:r w:rsidR="00022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Rather</w:t>
      </w:r>
      <w:r w:rsidR="00022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to add the effects,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has to take the square root of the sum of the squared differences.</w:t>
      </w:r>
      <w:r w:rsidR="00022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The formula is:</w:t>
      </w:r>
    </w:p>
    <w:p w14:paraId="5DB5F36D" w14:textId="75B43183" w:rsidR="00994A67" w:rsidRPr="007C31CE" w:rsidRDefault="00994A67" w:rsidP="00975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D611D" w14:textId="687F53E5" w:rsidR="00473218" w:rsidRPr="007C31CE" w:rsidRDefault="00AA0099" w:rsidP="00AA00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proofErr w:type="gramEnd"/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phenotypic</w:t>
      </w:r>
      <w:r w:rsidR="00B328B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_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genetic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)^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2 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perscript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_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environmental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)^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         </m:t>
            </m:r>
          </m:e>
        </m:rad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A3D"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7C31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31C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(20)</w:t>
      </w:r>
      <w:r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F4B2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34445EEF" w14:textId="13EECAB2" w:rsidR="00AA0099" w:rsidRPr="007C31CE" w:rsidRDefault="00AA0099" w:rsidP="00975E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A4289" w14:textId="438FA6DD" w:rsidR="00AA0099" w:rsidRPr="007C31CE" w:rsidRDefault="009F4B2E" w:rsidP="00975E6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For example, in</w:t>
      </w:r>
      <w:r w:rsidR="00AA0099" w:rsidRPr="007C31CE">
        <w:rPr>
          <w:rFonts w:ascii="Times New Roman" w:hAnsi="Times New Roman" w:cs="Times New Roman"/>
          <w:sz w:val="24"/>
          <w:szCs w:val="24"/>
        </w:rPr>
        <w:t xml:space="preserve"> a case where the ph</w:t>
      </w:r>
      <w:r w:rsidR="007A4162" w:rsidRPr="007C31CE">
        <w:rPr>
          <w:rFonts w:ascii="Times New Roman" w:hAnsi="Times New Roman" w:cs="Times New Roman"/>
          <w:sz w:val="24"/>
          <w:szCs w:val="24"/>
        </w:rPr>
        <w:t>enotypic differences is 1 (</w:t>
      </w:r>
      <w:r w:rsidR="00AA0099" w:rsidRPr="007C31CE">
        <w:rPr>
          <w:rFonts w:ascii="Times New Roman" w:hAnsi="Times New Roman" w:cs="Times New Roman"/>
          <w:i/>
          <w:sz w:val="24"/>
          <w:szCs w:val="24"/>
        </w:rPr>
        <w:t>t</w:t>
      </w:r>
      <w:r w:rsidR="00AA0099" w:rsidRPr="007C31CE">
        <w:rPr>
          <w:rFonts w:ascii="Times New Roman" w:hAnsi="Times New Roman" w:cs="Times New Roman"/>
          <w:sz w:val="24"/>
          <w:szCs w:val="24"/>
        </w:rPr>
        <w:t xml:space="preserve"> = .20</w:t>
      </w:r>
      <w:r w:rsidR="007A4162" w:rsidRPr="007C31CE">
        <w:rPr>
          <w:rFonts w:ascii="Times New Roman" w:hAnsi="Times New Roman" w:cs="Times New Roman"/>
          <w:sz w:val="24"/>
          <w:szCs w:val="24"/>
        </w:rPr>
        <w:t>)</w:t>
      </w:r>
      <w:r w:rsidR="00AA0099" w:rsidRPr="007C31CE">
        <w:rPr>
          <w:rFonts w:ascii="Times New Roman" w:hAnsi="Times New Roman" w:cs="Times New Roman"/>
          <w:sz w:val="24"/>
          <w:szCs w:val="24"/>
        </w:rPr>
        <w:t xml:space="preserve">, the within groups heritability is .50, and </w:t>
      </w:r>
      <w:r w:rsidR="00293846" w:rsidRPr="007C31CE">
        <w:rPr>
          <w:rFonts w:ascii="Times New Roman" w:hAnsi="Times New Roman" w:cs="Times New Roman"/>
          <w:sz w:val="24"/>
          <w:szCs w:val="24"/>
        </w:rPr>
        <w:t>r</w:t>
      </w:r>
      <w:r w:rsidRPr="007C31CE">
        <w:rPr>
          <w:rFonts w:ascii="Times New Roman" w:hAnsi="Times New Roman" w:cs="Times New Roman"/>
          <w:sz w:val="24"/>
          <w:szCs w:val="24"/>
        </w:rPr>
        <w:t xml:space="preserve"> = .20,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G</m:t>
            </m:r>
          </m:sub>
        </m:sSub>
      </m:oMath>
      <w:r w:rsidR="00293846" w:rsidRPr="007C31CE">
        <w:rPr>
          <w:rFonts w:ascii="Times New Roman" w:hAnsi="Times New Roman" w:cs="Times New Roman"/>
          <w:sz w:val="24"/>
          <w:szCs w:val="24"/>
        </w:rPr>
        <w:t xml:space="preserve"> = .5 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=.5</m:t>
        </m:r>
      </m:oMath>
      <w:r w:rsidR="007A4162" w:rsidRPr="007C31CE">
        <w:rPr>
          <w:rFonts w:ascii="Times New Roman" w:hAnsi="Times New Roman" w:cs="Times New Roman"/>
          <w:sz w:val="24"/>
          <w:szCs w:val="24"/>
        </w:rPr>
        <w:t>. By equation (14), t</w:t>
      </w:r>
      <w:r w:rsidR="00293846" w:rsidRPr="007C31CE">
        <w:rPr>
          <w:rFonts w:ascii="Times New Roman" w:hAnsi="Times New Roman" w:cs="Times New Roman"/>
          <w:sz w:val="24"/>
          <w:szCs w:val="24"/>
        </w:rPr>
        <w:t>he effe</w:t>
      </w:r>
      <w:r w:rsidR="009A37ED" w:rsidRPr="007C31CE">
        <w:rPr>
          <w:rFonts w:ascii="Times New Roman" w:hAnsi="Times New Roman" w:cs="Times New Roman"/>
          <w:sz w:val="24"/>
          <w:szCs w:val="24"/>
        </w:rPr>
        <w:t>ct owing to environment will be</w:t>
      </w:r>
      <w:r w:rsidR="002E0CC8" w:rsidRPr="007C31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.5</m:t>
                </m:r>
              </m:e>
            </m:rad>
          </m:e>
          <m:sup/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*15 </m:t>
        </m:r>
      </m:oMath>
      <w:r w:rsidR="00293846" w:rsidRPr="007C31CE">
        <w:rPr>
          <w:rFonts w:ascii="Times New Roman" w:hAnsi="Times New Roman" w:cs="Times New Roman"/>
          <w:sz w:val="24"/>
          <w:szCs w:val="24"/>
        </w:rPr>
        <w:t>=</w:t>
      </w:r>
      <w:r w:rsidR="00712B10" w:rsidRPr="007C31CE">
        <w:rPr>
          <w:rFonts w:ascii="Times New Roman" w:hAnsi="Times New Roman" w:cs="Times New Roman"/>
          <w:sz w:val="24"/>
          <w:szCs w:val="24"/>
        </w:rPr>
        <w:t xml:space="preserve"> .71 SD</w:t>
      </w:r>
      <w:r w:rsidR="006918F4" w:rsidRPr="007C31CE">
        <w:rPr>
          <w:rFonts w:ascii="Times New Roman" w:hAnsi="Times New Roman" w:cs="Times New Roman"/>
          <w:sz w:val="24"/>
          <w:szCs w:val="24"/>
        </w:rPr>
        <w:t xml:space="preserve"> or</w:t>
      </w:r>
      <w:r w:rsidR="00293846" w:rsidRPr="007C31CE">
        <w:rPr>
          <w:rFonts w:ascii="Times New Roman" w:hAnsi="Times New Roman" w:cs="Times New Roman"/>
          <w:sz w:val="24"/>
          <w:szCs w:val="24"/>
        </w:rPr>
        <w:t xml:space="preserve"> 10.6</w:t>
      </w:r>
      <w:r w:rsidR="00383A7E" w:rsidRPr="007C31CE">
        <w:rPr>
          <w:rFonts w:ascii="Times New Roman" w:hAnsi="Times New Roman" w:cs="Times New Roman"/>
          <w:sz w:val="24"/>
          <w:szCs w:val="24"/>
        </w:rPr>
        <w:t>066</w:t>
      </w:r>
      <w:r w:rsidR="006918F4" w:rsidRPr="007C31CE">
        <w:rPr>
          <w:rFonts w:ascii="Times New Roman" w:hAnsi="Times New Roman" w:cs="Times New Roman"/>
          <w:sz w:val="24"/>
          <w:szCs w:val="24"/>
        </w:rPr>
        <w:t xml:space="preserve"> IQ points</w:t>
      </w:r>
      <w:r w:rsidR="00293846" w:rsidRPr="007C31CE">
        <w:rPr>
          <w:rFonts w:ascii="Times New Roman" w:hAnsi="Times New Roman" w:cs="Times New Roman"/>
          <w:sz w:val="24"/>
          <w:szCs w:val="24"/>
        </w:rPr>
        <w:t xml:space="preserve">. </w:t>
      </w:r>
      <w:r w:rsidRPr="007C31CE">
        <w:rPr>
          <w:rFonts w:ascii="Times New Roman" w:hAnsi="Times New Roman" w:cs="Times New Roman"/>
          <w:sz w:val="24"/>
          <w:szCs w:val="24"/>
        </w:rPr>
        <w:t>And t</w:t>
      </w:r>
      <w:r w:rsidR="00293846" w:rsidRPr="007C31CE">
        <w:rPr>
          <w:rFonts w:ascii="Times New Roman" w:hAnsi="Times New Roman" w:cs="Times New Roman"/>
          <w:sz w:val="24"/>
          <w:szCs w:val="24"/>
        </w:rPr>
        <w:t>he effect owing</w:t>
      </w:r>
      <w:r w:rsidRPr="007C31CE">
        <w:rPr>
          <w:rFonts w:ascii="Times New Roman" w:hAnsi="Times New Roman" w:cs="Times New Roman"/>
          <w:sz w:val="24"/>
          <w:szCs w:val="24"/>
        </w:rPr>
        <w:t xml:space="preserve"> to genes will be the same; this is </w:t>
      </w:r>
      <w:r w:rsidR="006918F4" w:rsidRPr="007C31CE">
        <w:rPr>
          <w:rFonts w:ascii="Times New Roman" w:hAnsi="Times New Roman" w:cs="Times New Roman"/>
          <w:sz w:val="24"/>
          <w:szCs w:val="24"/>
        </w:rPr>
        <w:t xml:space="preserve">also </w:t>
      </w:r>
      <w:r w:rsidR="00293846" w:rsidRPr="007C31CE">
        <w:rPr>
          <w:rFonts w:ascii="Times New Roman" w:hAnsi="Times New Roman" w:cs="Times New Roman"/>
          <w:sz w:val="24"/>
          <w:szCs w:val="24"/>
        </w:rPr>
        <w:t xml:space="preserve">the expected difference given by equation (9).  The phenotypic </w:t>
      </w:r>
      <w:proofErr w:type="spellStart"/>
      <w:r w:rsidR="00293846" w:rsidRPr="007C31CE">
        <w:rPr>
          <w:rFonts w:ascii="Times New Roman" w:hAnsi="Times New Roman" w:cs="Times New Roman"/>
          <w:sz w:val="24"/>
          <w:szCs w:val="24"/>
        </w:rPr>
        <w:t>differencesis</w:t>
      </w:r>
      <w:proofErr w:type="spellEnd"/>
      <w:r w:rsidR="00293846" w:rsidRPr="007C31CE">
        <w:rPr>
          <w:rFonts w:ascii="Times New Roman" w:hAnsi="Times New Roman" w:cs="Times New Roman"/>
          <w:sz w:val="24"/>
          <w:szCs w:val="24"/>
        </w:rPr>
        <w:t xml:space="preserve"> recovered with equation (19),</w:t>
      </w:r>
      <w:r w:rsidR="00DE597F" w:rsidRPr="007C31CE">
        <w:rPr>
          <w:rFonts w:ascii="Times New Roman" w:hAnsi="Times New Roman" w:cs="Times New Roman"/>
          <w:sz w:val="24"/>
          <w:szCs w:val="24"/>
        </w:rPr>
        <w:t xml:space="preserve"> as</w:t>
      </w:r>
      <w:r w:rsidR="00293846" w:rsidRPr="007C31C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10.6066^2+10.6066^2</m:t>
            </m:r>
          </m:e>
        </m:rad>
      </m:oMath>
      <w:r w:rsidR="00293846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15.</w:t>
      </w:r>
    </w:p>
    <w:p w14:paraId="17F028C0" w14:textId="454B8D78" w:rsidR="00E76A3D" w:rsidRPr="007C31CE" w:rsidRDefault="00E76A3D" w:rsidP="00975E6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31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p w14:paraId="73580BDD" w14:textId="1B73947B" w:rsidR="007A365B" w:rsidRPr="007C31CE" w:rsidRDefault="006918F4" w:rsidP="0097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From the above</w:t>
      </w:r>
      <w:r w:rsidR="00DB1311" w:rsidRPr="007C31CE">
        <w:rPr>
          <w:rFonts w:ascii="Times New Roman" w:hAnsi="Times New Roman" w:cs="Times New Roman"/>
          <w:sz w:val="24"/>
          <w:szCs w:val="24"/>
        </w:rPr>
        <w:t>, i</w:t>
      </w:r>
      <w:r w:rsidR="00DF76FC" w:rsidRPr="007C31CE">
        <w:rPr>
          <w:rFonts w:ascii="Times New Roman" w:hAnsi="Times New Roman" w:cs="Times New Roman"/>
          <w:sz w:val="24"/>
          <w:szCs w:val="24"/>
        </w:rPr>
        <w:t xml:space="preserve">t is obvious that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G</m:t>
            </m:r>
          </m:sub>
        </m:sSub>
      </m:oMath>
      <w:r w:rsidR="002B268E" w:rsidRPr="007C31CE">
        <w:rPr>
          <w:rFonts w:ascii="Times New Roman" w:hAnsi="Times New Roman" w:cs="Times New Roman"/>
          <w:sz w:val="24"/>
          <w:szCs w:val="24"/>
        </w:rPr>
        <w:t xml:space="preserve"> is not equal to the real-w</w:t>
      </w:r>
      <w:r w:rsidR="00D92A7B" w:rsidRPr="007C31CE">
        <w:rPr>
          <w:rFonts w:ascii="Times New Roman" w:hAnsi="Times New Roman" w:cs="Times New Roman"/>
          <w:sz w:val="24"/>
          <w:szCs w:val="24"/>
        </w:rPr>
        <w:t xml:space="preserve">orld </w:t>
      </w:r>
      <w:r w:rsidR="00DE597F" w:rsidRPr="007C31CE">
        <w:rPr>
          <w:rFonts w:ascii="Times New Roman" w:hAnsi="Times New Roman" w:cs="Times New Roman"/>
          <w:sz w:val="24"/>
          <w:szCs w:val="24"/>
        </w:rPr>
        <w:t>percent</w:t>
      </w:r>
      <w:r w:rsidRPr="007C31CE">
        <w:rPr>
          <w:rFonts w:ascii="Times New Roman" w:hAnsi="Times New Roman" w:cs="Times New Roman"/>
          <w:sz w:val="24"/>
          <w:szCs w:val="24"/>
        </w:rPr>
        <w:t>age</w:t>
      </w:r>
      <w:r w:rsidR="00DE597F" w:rsidRPr="007C31CE">
        <w:rPr>
          <w:rFonts w:ascii="Times New Roman" w:hAnsi="Times New Roman" w:cs="Times New Roman"/>
          <w:sz w:val="24"/>
          <w:szCs w:val="24"/>
        </w:rPr>
        <w:t xml:space="preserve"> of the differences whic</w:t>
      </w:r>
      <w:r w:rsidR="006A77D5" w:rsidRPr="007C31CE">
        <w:rPr>
          <w:rFonts w:ascii="Times New Roman" w:hAnsi="Times New Roman" w:cs="Times New Roman"/>
          <w:sz w:val="24"/>
          <w:szCs w:val="24"/>
        </w:rPr>
        <w:t xml:space="preserve">h, owing to genes, would remain </w:t>
      </w:r>
      <w:r w:rsidR="00DE597F" w:rsidRPr="007C31CE">
        <w:rPr>
          <w:rFonts w:ascii="Times New Roman" w:hAnsi="Times New Roman" w:cs="Times New Roman"/>
          <w:sz w:val="24"/>
          <w:szCs w:val="24"/>
        </w:rPr>
        <w:t>when the environment</w:t>
      </w:r>
      <w:r w:rsidR="006A77D5" w:rsidRPr="007C31CE">
        <w:rPr>
          <w:rFonts w:ascii="Times New Roman" w:hAnsi="Times New Roman" w:cs="Times New Roman"/>
          <w:sz w:val="24"/>
          <w:szCs w:val="24"/>
        </w:rPr>
        <w:t>s</w:t>
      </w:r>
      <w:r w:rsidR="00DE597F" w:rsidRPr="007C31CE">
        <w:rPr>
          <w:rFonts w:ascii="Times New Roman" w:hAnsi="Times New Roman" w:cs="Times New Roman"/>
          <w:sz w:val="24"/>
          <w:szCs w:val="24"/>
        </w:rPr>
        <w:t xml:space="preserve"> w</w:t>
      </w:r>
      <w:r w:rsidR="006A77D5" w:rsidRPr="007C31CE">
        <w:rPr>
          <w:rFonts w:ascii="Times New Roman" w:hAnsi="Times New Roman" w:cs="Times New Roman"/>
          <w:sz w:val="24"/>
          <w:szCs w:val="24"/>
        </w:rPr>
        <w:t>ere</w:t>
      </w:r>
      <w:r w:rsidR="00DE597F" w:rsidRPr="007C31CE">
        <w:rPr>
          <w:rFonts w:ascii="Times New Roman" w:hAnsi="Times New Roman" w:cs="Times New Roman"/>
          <w:sz w:val="24"/>
          <w:szCs w:val="24"/>
        </w:rPr>
        <w:t xml:space="preserve"> equalized</w:t>
      </w:r>
      <w:r w:rsidR="002B268E" w:rsidRPr="007C31CE">
        <w:rPr>
          <w:rFonts w:ascii="Times New Roman" w:hAnsi="Times New Roman" w:cs="Times New Roman"/>
          <w:sz w:val="24"/>
          <w:szCs w:val="24"/>
        </w:rPr>
        <w:t xml:space="preserve">. The inference makes the r2 </w:t>
      </w:r>
      <w:r w:rsidR="00DB1311" w:rsidRPr="007C31CE">
        <w:rPr>
          <w:rFonts w:ascii="Times New Roman" w:hAnsi="Times New Roman" w:cs="Times New Roman"/>
          <w:sz w:val="24"/>
          <w:szCs w:val="24"/>
        </w:rPr>
        <w:t>interpretative fallacy (</w:t>
      </w:r>
      <w:r w:rsidR="007A365B" w:rsidRPr="007C31CE">
        <w:rPr>
          <w:rFonts w:ascii="Times New Roman" w:hAnsi="Times New Roman" w:cs="Times New Roman"/>
          <w:sz w:val="24"/>
          <w:szCs w:val="24"/>
        </w:rPr>
        <w:t>Hunter &amp; Schmidt, 2004</w:t>
      </w:r>
      <w:r w:rsidR="00DB1311" w:rsidRPr="007C31CE">
        <w:rPr>
          <w:rFonts w:ascii="Times New Roman" w:hAnsi="Times New Roman" w:cs="Times New Roman"/>
          <w:sz w:val="24"/>
          <w:szCs w:val="24"/>
        </w:rPr>
        <w:t>),</w:t>
      </w:r>
      <w:r w:rsidR="00A114C8" w:rsidRPr="007C31CE">
        <w:rPr>
          <w:rFonts w:ascii="Times New Roman" w:hAnsi="Times New Roman" w:cs="Times New Roman"/>
          <w:sz w:val="24"/>
          <w:szCs w:val="24"/>
        </w:rPr>
        <w:t xml:space="preserve"> which results because variance-</w:t>
      </w:r>
      <w:r w:rsidR="00DB1311" w:rsidRPr="007C31CE">
        <w:rPr>
          <w:rFonts w:ascii="Times New Roman" w:hAnsi="Times New Roman" w:cs="Times New Roman"/>
          <w:sz w:val="24"/>
          <w:szCs w:val="24"/>
        </w:rPr>
        <w:t xml:space="preserve">explained does not represent a linear relation between x and y. </w:t>
      </w:r>
      <w:r w:rsidR="007A365B" w:rsidRPr="007C31CE">
        <w:rPr>
          <w:rFonts w:ascii="Times New Roman" w:hAnsi="Times New Roman" w:cs="Times New Roman"/>
          <w:sz w:val="24"/>
          <w:szCs w:val="24"/>
        </w:rPr>
        <w:t xml:space="preserve">Rather </w:t>
      </w:r>
      <w:r w:rsidR="00775362" w:rsidRPr="007C31CE">
        <w:rPr>
          <w:rFonts w:ascii="Times New Roman" w:hAnsi="Times New Roman" w:cs="Times New Roman"/>
          <w:sz w:val="24"/>
          <w:szCs w:val="24"/>
        </w:rPr>
        <w:t xml:space="preserve">expected </w:t>
      </w:r>
      <w:r w:rsidR="00DB1311" w:rsidRPr="007C31CE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7A365B" w:rsidRPr="007C31CE">
        <w:rPr>
          <w:rFonts w:ascii="Times New Roman" w:hAnsi="Times New Roman" w:cs="Times New Roman"/>
          <w:sz w:val="24"/>
          <w:szCs w:val="24"/>
        </w:rPr>
        <w:t xml:space="preserve">genetic, in the ordinary sense, </w:t>
      </w:r>
      <w:r w:rsidR="00A114C8" w:rsidRPr="007C31CE">
        <w:rPr>
          <w:rFonts w:ascii="Times New Roman" w:hAnsi="Times New Roman" w:cs="Times New Roman"/>
          <w:sz w:val="24"/>
          <w:szCs w:val="24"/>
        </w:rPr>
        <w:t xml:space="preserve">is </w:t>
      </w:r>
      <w:r w:rsidR="007A365B" w:rsidRPr="007C31CE">
        <w:rPr>
          <w:rFonts w:ascii="Times New Roman" w:hAnsi="Times New Roman" w:cs="Times New Roman"/>
          <w:sz w:val="24"/>
          <w:szCs w:val="24"/>
        </w:rPr>
        <w:t>given by:</w:t>
      </w:r>
    </w:p>
    <w:p w14:paraId="13CC0D62" w14:textId="77777777" w:rsidR="007A365B" w:rsidRPr="007C31CE" w:rsidRDefault="007A365B" w:rsidP="00975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D0E86" w14:textId="77018F9B" w:rsidR="00B22000" w:rsidRPr="007C31CE" w:rsidRDefault="007A365B" w:rsidP="00B22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Percentage genetic</w:t>
      </w:r>
      <w:r w:rsidR="00DE597F" w:rsidRPr="007C31CE">
        <w:rPr>
          <w:rFonts w:ascii="Times New Roman" w:hAnsi="Times New Roman" w:cs="Times New Roman"/>
          <w:sz w:val="24"/>
          <w:szCs w:val="24"/>
        </w:rPr>
        <w:t xml:space="preserve"> expected</w:t>
      </w:r>
      <w:r w:rsidRPr="007C31CE">
        <w:rPr>
          <w:rFonts w:ascii="Times New Roman" w:hAnsi="Times New Roman" w:cs="Times New Roman"/>
          <w:sz w:val="24"/>
          <w:szCs w:val="24"/>
        </w:rPr>
        <w:t xml:space="preserve"> =  </w:t>
      </w:r>
      <w:r w:rsidR="00DB1311"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Pr="007C31CE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expected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C31CE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Pr="007C31CE">
        <w:rPr>
          <w:rFonts w:ascii="Times New Roman" w:hAnsi="Times New Roman" w:cs="Times New Roman"/>
          <w:sz w:val="24"/>
          <w:szCs w:val="24"/>
        </w:rPr>
        <w:t>dobserved</w:t>
      </w:r>
      <w:proofErr w:type="spellEnd"/>
      <w:r w:rsidRPr="007C3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31CE">
        <w:rPr>
          <w:rFonts w:ascii="Times New Roman" w:hAnsi="Times New Roman" w:cs="Times New Roman"/>
          <w:sz w:val="24"/>
          <w:szCs w:val="24"/>
        </w:rPr>
        <w:t xml:space="preserve"> </w:t>
      </w:r>
      <w:r w:rsidR="007C31CE" w:rsidRPr="007C31CE">
        <w:rPr>
          <w:rFonts w:ascii="Times New Roman" w:hAnsi="Times New Roman" w:cs="Times New Roman"/>
          <w:sz w:val="24"/>
          <w:szCs w:val="24"/>
        </w:rPr>
        <w:t xml:space="preserve">(21)                                                                                     </w:t>
      </w:r>
      <w:r w:rsidRPr="007C31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75362" w:rsidRPr="007C31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19F88D5" w14:textId="77777777" w:rsidR="00407BA7" w:rsidRPr="007C31CE" w:rsidRDefault="00407BA7" w:rsidP="0062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226EF" w14:textId="1D8D5595" w:rsidR="00473218" w:rsidRPr="007C31CE" w:rsidRDefault="00620F1B" w:rsidP="0047321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Example</w:t>
      </w:r>
      <w:r w:rsidR="00473218" w:rsidRPr="007C31CE">
        <w:rPr>
          <w:rFonts w:ascii="Times New Roman" w:hAnsi="Times New Roman" w:cs="Times New Roman"/>
          <w:sz w:val="24"/>
          <w:szCs w:val="24"/>
        </w:rPr>
        <w:t>:</w:t>
      </w:r>
    </w:p>
    <w:p w14:paraId="0F2CDE9C" w14:textId="77777777" w:rsidR="00473218" w:rsidRPr="007C31CE" w:rsidRDefault="00473218" w:rsidP="0047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503D" w14:textId="6E6B5DA3" w:rsidR="00473218" w:rsidRPr="007C31CE" w:rsidRDefault="00473218" w:rsidP="0047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Using the Education SNP Fst values in Table 1, calculate the expected differences owing to genes for Africans and Europeans, assuming an within groups heritability of .5.</w:t>
      </w:r>
    </w:p>
    <w:p w14:paraId="0121654A" w14:textId="77777777" w:rsidR="00473218" w:rsidRPr="007C31CE" w:rsidRDefault="00473218" w:rsidP="0047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787F1" w14:textId="3D461979" w:rsidR="00473218" w:rsidRPr="007C31CE" w:rsidRDefault="00473218" w:rsidP="00473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1. Fst Values for the 10k MTAG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eduSNPs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1000 Genomes Population Pairs.</w:t>
      </w:r>
    </w:p>
    <w:p w14:paraId="6267345E" w14:textId="67413628" w:rsidR="00473218" w:rsidRPr="007C31CE" w:rsidRDefault="00473218" w:rsidP="0047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2C50DD48" w14:textId="77777777" w:rsidR="00473218" w:rsidRPr="007C31CE" w:rsidRDefault="00473218" w:rsidP="0047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481"/>
        <w:gridCol w:w="1001"/>
        <w:gridCol w:w="206"/>
        <w:gridCol w:w="974"/>
      </w:tblGrid>
      <w:tr w:rsidR="00473218" w:rsidRPr="007C31CE" w14:paraId="08735F1C" w14:textId="77777777" w:rsidTr="00CC1827">
        <w:trPr>
          <w:trHeight w:val="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5D28C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Population_1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B11F6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Population_2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E0B0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Edu_Fst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47D01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6AA1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Edu_Fit</w:t>
            </w:r>
            <w:proofErr w:type="spellEnd"/>
          </w:p>
        </w:tc>
      </w:tr>
      <w:tr w:rsidR="00473218" w:rsidRPr="007C31CE" w14:paraId="5A25B036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466A0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AFR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DD78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A1A2A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0.1402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A815D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1D143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0.1470</w:t>
            </w:r>
          </w:p>
        </w:tc>
      </w:tr>
      <w:tr w:rsidR="00473218" w:rsidRPr="007C31CE" w14:paraId="6E484BDE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5DC4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AFR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0C01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6685C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0.1090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E4CD8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6AF84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0.1153</w:t>
            </w:r>
          </w:p>
        </w:tc>
      </w:tr>
      <w:tr w:rsidR="00473218" w:rsidRPr="007C31CE" w14:paraId="313A69EB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379A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AFR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F2588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A3C7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0.1018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AED2D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8FB2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0.1125</w:t>
            </w:r>
          </w:p>
        </w:tc>
      </w:tr>
      <w:tr w:rsidR="00473218" w:rsidRPr="007C31CE" w14:paraId="686D75A9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E3670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AFR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B26E7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038F1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0.0984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6B42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D0F7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0.1160</w:t>
            </w:r>
          </w:p>
        </w:tc>
      </w:tr>
      <w:tr w:rsidR="00473218" w:rsidRPr="007C31CE" w14:paraId="79246C2E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BDB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70AB3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2455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0.0964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B5CB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D710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0.1030</w:t>
            </w:r>
          </w:p>
        </w:tc>
      </w:tr>
      <w:tr w:rsidR="00473218" w:rsidRPr="007C31CE" w14:paraId="06C95120" w14:textId="77777777" w:rsidTr="00CC1827">
        <w:trPr>
          <w:trHeight w:val="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72C28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5AF5A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1213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0.0714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187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D54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0.0899</w:t>
            </w:r>
          </w:p>
        </w:tc>
      </w:tr>
      <w:tr w:rsidR="00473218" w:rsidRPr="007C31CE" w14:paraId="2D9E9F48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F8FC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1DCDF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44A2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0.0626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CCACC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CED0C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0.0741</w:t>
            </w:r>
          </w:p>
        </w:tc>
      </w:tr>
      <w:tr w:rsidR="00473218" w:rsidRPr="007C31CE" w14:paraId="2131365C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1504B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21D7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5938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0.0342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5894A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0D4D2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0.0451</w:t>
            </w:r>
          </w:p>
        </w:tc>
      </w:tr>
      <w:tr w:rsidR="00473218" w:rsidRPr="007C31CE" w14:paraId="33B2502F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F387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2825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SAS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DC59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0.0296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120F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E871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0.0528</w:t>
            </w:r>
          </w:p>
        </w:tc>
      </w:tr>
      <w:tr w:rsidR="00473218" w:rsidRPr="007C31CE" w14:paraId="1A516D64" w14:textId="77777777" w:rsidTr="00CC1827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DD16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06FC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115E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0.0226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D33B0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E066" w14:textId="77777777" w:rsidR="00473218" w:rsidRPr="007C31CE" w:rsidRDefault="00473218" w:rsidP="00CC18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E">
              <w:rPr>
                <w:rFonts w:ascii="Times New Roman" w:hAnsi="Times New Roman" w:cs="Times New Roman"/>
                <w:sz w:val="24"/>
                <w:szCs w:val="24"/>
              </w:rPr>
              <w:t>0.0412</w:t>
            </w:r>
          </w:p>
        </w:tc>
      </w:tr>
    </w:tbl>
    <w:p w14:paraId="40DE61FB" w14:textId="3E9EE5FA" w:rsidR="00473218" w:rsidRPr="007C31CE" w:rsidRDefault="00473218" w:rsidP="0047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2E61AD0E" w14:textId="77777777" w:rsidR="00473218" w:rsidRPr="007C31CE" w:rsidRDefault="00473218" w:rsidP="00473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: AFR = African, EAS = East Asian, SAS = South Asian, Eur = European, and AMR = admixed American (Mexican, Puerto Ricans, Colombian, and Peruvian) populations. </w:t>
      </w:r>
    </w:p>
    <w:p w14:paraId="336D429D" w14:textId="77777777" w:rsidR="00473218" w:rsidRPr="007C31CE" w:rsidRDefault="00473218" w:rsidP="00620F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EF40BE" w14:textId="01049936" w:rsidR="00620F1B" w:rsidRPr="007C31CE" w:rsidRDefault="00620F1B" w:rsidP="0062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Africans (AFR) and European (EUR), the 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MTAG SNPS the Fst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.1090. By equation (7), </w:t>
      </w:r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2(.1090)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1+.1153) = .1955. Given a</w:t>
      </w:r>
      <w:r w:rsidR="00407BA7"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w</m:t>
            </m:r>
          </m:sub>
        </m:sSub>
      </m:oMath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.5, then </w:t>
      </w:r>
      <w:proofErr w:type="spellStart"/>
      <w:r w:rsidR="00407BA7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07BA7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expected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equation (9) is:</w:t>
      </w:r>
    </w:p>
    <w:p w14:paraId="7693A73D" w14:textId="77777777" w:rsidR="007A365B" w:rsidRPr="007C31CE" w:rsidRDefault="00620F1B" w:rsidP="00620F1B">
      <w:pPr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expected</w:t>
      </w:r>
      <w:proofErr w:type="spellEnd"/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  =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.5   *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.1955 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.1955)(.5) + 1 - (.1955)</m:t>
            </m:r>
          </m:den>
        </m:f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=    .1083                                               </w:t>
      </w:r>
    </w:p>
    <w:p w14:paraId="1983D6DC" w14:textId="6578EF07" w:rsidR="0023598F" w:rsidRPr="007C31CE" w:rsidRDefault="00323D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G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iven equation</w:t>
      </w:r>
      <w:r w:rsidR="00580DC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(3) and (4), this equals</w:t>
      </w:r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B5C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4B5C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 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0.70</w:t>
      </w:r>
      <w:proofErr w:type="gramEnd"/>
      <w:r w:rsidR="003A5E2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10.46</w:t>
      </w:r>
      <w:r w:rsidR="003A5E2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point difference</w:t>
      </w:r>
      <w:r w:rsidR="003A5E22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metric with a standard deviation of 15.</w:t>
      </w:r>
      <w:r w:rsidR="002B268E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B22DC2" w14:textId="7D726577" w:rsidR="00D30E29" w:rsidRPr="007C31CE" w:rsidRDefault="00D30E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proofErr w:type="spellStart"/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equation (</w:t>
      </w:r>
      <w:r w:rsidR="00537CE0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instead, </w:t>
      </w:r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2(.1090/.70)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1+.1153) = .2792. The </w:t>
      </w:r>
      <w:proofErr w:type="spellStart"/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expected</w:t>
      </w:r>
      <w:proofErr w:type="spellEnd"/>
      <w:r w:rsidR="001F3F61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is:</w:t>
      </w:r>
    </w:p>
    <w:p w14:paraId="0B8EFEBF" w14:textId="67700F8B" w:rsidR="00D30E29" w:rsidRPr="007C31CE" w:rsidRDefault="001F3F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expected</w:t>
      </w:r>
      <w:proofErr w:type="spellEnd"/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  =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.5   * 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.2792 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.2792)(.5) + 1 - (.2792)</m:t>
            </m:r>
          </m:den>
        </m:f>
      </m:oMath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=    .1623                                               </w:t>
      </w:r>
    </w:p>
    <w:p w14:paraId="328AD1D9" w14:textId="3C13EEB4" w:rsidR="00473218" w:rsidRPr="007C31CE" w:rsidRDefault="001F3F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equal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.88 or a 13.20 point difference. </w:t>
      </w:r>
    </w:p>
    <w:p w14:paraId="1C55A449" w14:textId="6D5B73BB" w:rsidR="00D57F5D" w:rsidRPr="007C31CE" w:rsidRDefault="00D57F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Since estimates of h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vary, and since there may be disagreement on how to correct </w:t>
      </w:r>
      <w:proofErr w:type="gram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st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can provide a table for the different possibilities, give</w:t>
      </w:r>
      <w:r w:rsidR="00811A3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st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.1090. This is shown in Table 2. </w:t>
      </w:r>
    </w:p>
    <w:p w14:paraId="28AB7174" w14:textId="30779FB8" w:rsidR="00537CE0" w:rsidRPr="007C31CE" w:rsidRDefault="00537C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0103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BGH and Expected V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0103B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riance and IQ point difference Given Different V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alues of </w:t>
      </w:r>
      <w:r w:rsidR="00D57F5D"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</w:t>
      </w:r>
      <w:r w:rsidR="00D57F5D" w:rsidRPr="007C31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2.</w:t>
      </w:r>
    </w:p>
    <w:p w14:paraId="542C4648" w14:textId="4828CD30" w:rsidR="00537CE0" w:rsidRPr="007C31CE" w:rsidRDefault="00D57F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687"/>
        <w:gridCol w:w="933"/>
        <w:gridCol w:w="876"/>
        <w:gridCol w:w="1270"/>
        <w:gridCol w:w="826"/>
        <w:gridCol w:w="1256"/>
        <w:gridCol w:w="1309"/>
        <w:gridCol w:w="1189"/>
        <w:gridCol w:w="1523"/>
      </w:tblGrid>
      <w:tr w:rsidR="00AA6D10" w:rsidRPr="007C31CE" w14:paraId="29FA5347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7BC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302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A28" w14:textId="0BBDC74C" w:rsidR="00AA6D10" w:rsidRPr="007C31CE" w:rsidRDefault="00000D47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FB1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_observed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E39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38A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_expected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F04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_expected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3AD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IQ point difference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8AC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Cohen's Interpretation</w:t>
            </w:r>
          </w:p>
        </w:tc>
      </w:tr>
      <w:tr w:rsidR="00AA6D10" w:rsidRPr="007C31CE" w14:paraId="4014B567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56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27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DA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E36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1416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AF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BA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FC3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CB0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38D5016D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59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1FA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F79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25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3B5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7E8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F1D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19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078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1CFB24FF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786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E33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8A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7E0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89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0B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63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29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C250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3C2100FC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0B5F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95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B14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E0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7B0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44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46A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82D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EE2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</w:t>
            </w:r>
          </w:p>
        </w:tc>
      </w:tr>
      <w:tr w:rsidR="00AA6D10" w:rsidRPr="007C31CE" w14:paraId="329A4A00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5D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DB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FA5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20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94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F81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075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A4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E1B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</w:t>
            </w:r>
          </w:p>
        </w:tc>
      </w:tr>
      <w:tr w:rsidR="00AA6D10" w:rsidRPr="007C31CE" w14:paraId="266E1192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3D2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69E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162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591A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5BE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C80E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FB8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86C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203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D10" w:rsidRPr="007C31CE" w14:paraId="0E236B54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7C4" w14:textId="4B4C2353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037" w14:textId="2563E71F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CB0B" w14:textId="79B0C3E2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r_c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F67" w14:textId="64A4F3F8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_observed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40F" w14:textId="05160936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BGH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B6B" w14:textId="038C850E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_expected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1C03" w14:textId="65D3FD86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1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</w:t>
            </w: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_expected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6766" w14:textId="14719ACA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IQ point difference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266" w14:textId="2DDF5BB0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Cohen's Interpretation</w:t>
            </w:r>
          </w:p>
        </w:tc>
      </w:tr>
      <w:tr w:rsidR="00AA6D10" w:rsidRPr="007C31CE" w14:paraId="74215DEE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8C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EA8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894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33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4D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59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10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5ED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3AA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1B22B28E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71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C8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C63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2123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5A9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E7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DEF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2D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3DA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4DF3A523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BB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16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16B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226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923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290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574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67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A6F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AA6D10" w:rsidRPr="007C31CE" w14:paraId="03CED084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E21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B65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1EB3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7BD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8F2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6C3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209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C3E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94A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</w:t>
            </w:r>
          </w:p>
        </w:tc>
      </w:tr>
      <w:tr w:rsidR="00AA6D10" w:rsidRPr="007C31CE" w14:paraId="1A87BC66" w14:textId="77777777" w:rsidTr="00AA6D10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942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063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D69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EDF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FE0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D6C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B67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8F0" w14:textId="77777777" w:rsidR="00AA6D10" w:rsidRPr="007C31CE" w:rsidRDefault="00AA6D10" w:rsidP="00AA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73B4" w14:textId="77777777" w:rsidR="00AA6D10" w:rsidRPr="007C31CE" w:rsidRDefault="00AA6D10" w:rsidP="00AA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</w:t>
            </w:r>
          </w:p>
        </w:tc>
      </w:tr>
    </w:tbl>
    <w:p w14:paraId="2BBDB8D6" w14:textId="26B0DA77" w:rsidR="00D57F5D" w:rsidRPr="007C31CE" w:rsidRDefault="00D57F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8ACE0D5" w14:textId="77777777" w:rsidR="00537CE0" w:rsidRPr="007C31CE" w:rsidRDefault="00537C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50D0B" w14:textId="2700179F" w:rsidR="00CC1827" w:rsidRPr="007C31CE" w:rsidRDefault="00DF19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14:paraId="4D19E63F" w14:textId="77777777" w:rsidR="00775362" w:rsidRPr="007C31CE" w:rsidRDefault="00CC1827" w:rsidP="00FE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Alcala, N., &amp; Rosenberg, N. A. (2017). Mathematical constraints on F ST: biallelic markers in arbitrarily many populations. 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 206(3), 1581-1600.</w:t>
      </w:r>
    </w:p>
    <w:p w14:paraId="054CB322" w14:textId="77777777" w:rsidR="00775362" w:rsidRPr="007C31CE" w:rsidRDefault="00775362" w:rsidP="00FE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4362C" w14:textId="6A80C44A" w:rsidR="00FE1FE8" w:rsidRPr="007C31CE" w:rsidRDefault="00FE1FE8" w:rsidP="00775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Alcala, N., &amp; Rosenberg, N. A. (2019). ,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Jost's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D, and FST are similarly constrained by allele frequencies: A mathematical, simulation, and empirical study. 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Molecular ecology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 28(7), 1624-1636.</w:t>
      </w:r>
    </w:p>
    <w:p w14:paraId="68F739C6" w14:textId="77777777" w:rsidR="00775362" w:rsidRPr="007C31CE" w:rsidRDefault="00775362" w:rsidP="00775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DAEBC" w14:textId="49B2708A" w:rsidR="003132E8" w:rsidRPr="007C31CE" w:rsidRDefault="003132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Cheverud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M. (1985). A quantitative genetic model of altruistic selection.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Behavioral Ecology and Sociobiology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16(3), 239-243.</w:t>
      </w:r>
    </w:p>
    <w:p w14:paraId="69A53577" w14:textId="77777777" w:rsidR="00DF1976" w:rsidRPr="007C31CE" w:rsidRDefault="00DF19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J. C. (1972</w:t>
      </w:r>
      <w:r w:rsidR="008A6A69"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Quantitative aspects of genetics and environment in the determination of behavior. In L.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Ehrman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Omenn, &amp; E. Caspari (Eds.),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Genetics, Environment, and Behavior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6-16). San Diego, CA: Academic Press.</w:t>
      </w:r>
    </w:p>
    <w:p w14:paraId="020107E7" w14:textId="77777777" w:rsidR="00BA26E0" w:rsidRPr="007C31CE" w:rsidRDefault="00BA26E0" w:rsidP="00BA26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C. (1972b). Reply to Professor Fuller: J. C.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DeFries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L.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Ehrman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Omenn, &amp; E. Caspari (Eds.),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Genetics, Environment, and Behavior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21-22). San Diego, CA: Academic Press.</w:t>
      </w:r>
    </w:p>
    <w:p w14:paraId="3334ABBA" w14:textId="5E322D37" w:rsidR="00FE1FE8" w:rsidRPr="007C31CE" w:rsidRDefault="006438B4" w:rsidP="00FE1F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Hamilton, W. D. (1971). Selection of selfish and altruistic behavior in some extreme models.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Man and Beast: Comparative Social </w:t>
      </w:r>
      <w:proofErr w:type="spellStart"/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Bahavior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57-91.</w:t>
      </w:r>
    </w:p>
    <w:p w14:paraId="53565CD8" w14:textId="45FD85B9" w:rsidR="00FE1FE8" w:rsidRPr="007C31CE" w:rsidRDefault="00FE1FE8" w:rsidP="00FE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CE">
        <w:rPr>
          <w:rFonts w:ascii="Times New Roman" w:hAnsi="Times New Roman" w:cs="Times New Roman"/>
          <w:sz w:val="24"/>
          <w:szCs w:val="24"/>
        </w:rPr>
        <w:t>Hedrick, P. W., 2005 A standardized genetic differentiation measure. Evolution 59: 1633–1638.</w:t>
      </w:r>
    </w:p>
    <w:p w14:paraId="29FFF5E1" w14:textId="77777777" w:rsidR="00FE1FE8" w:rsidRPr="007C31CE" w:rsidRDefault="00FE1FE8" w:rsidP="00FE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3DE3E" w14:textId="77777777" w:rsidR="00BA26E0" w:rsidRPr="007C31CE" w:rsidRDefault="00BA26E0" w:rsidP="00BA26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Hunter, J. E., &amp; Schmidt, F. L. (2004).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Methods of meta-analysis: Correcting error and bias in research findings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r w:rsidRPr="007C31C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Newbury Park, CA: Sage. </w:t>
        </w:r>
      </w:hyperlink>
    </w:p>
    <w:p w14:paraId="6B61B36F" w14:textId="77777777" w:rsidR="00A2225A" w:rsidRPr="007C31CE" w:rsidRDefault="00A2225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Jensen, A. R. (1972). Comment. In L.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Ehrman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Omenn, &amp; E. Caspari (Eds.),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Genetics, Environment, and Behavior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23-25). San Diego, CA: Academic Press.</w:t>
      </w:r>
    </w:p>
    <w:p w14:paraId="5C9F8D1E" w14:textId="1273DE40" w:rsidR="00D80EE3" w:rsidRPr="007C31CE" w:rsidRDefault="00D80EE3" w:rsidP="00BA26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Jensen, A. R. (1998).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g factor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 Westport, CT: Prager.</w:t>
      </w:r>
    </w:p>
    <w:p w14:paraId="1E2D8B08" w14:textId="77777777" w:rsidR="00BA26E0" w:rsidRPr="007C31CE" w:rsidRDefault="00BA26E0" w:rsidP="00BA26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Loehlin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J.C.,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Lindzey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G, &amp;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Spuhler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N.  (1975).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Race Differences in Intelligence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. San Francisco: W. H. Freeman.</w:t>
      </w:r>
    </w:p>
    <w:p w14:paraId="543B8659" w14:textId="77777777" w:rsidR="00BA26E0" w:rsidRPr="007C31CE" w:rsidRDefault="00BA26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McClearn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E., and De Fries, J. C. (1973).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Introduction to Behavioral Genetics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Freeman, San Francisco.</w:t>
      </w:r>
    </w:p>
    <w:p w14:paraId="466A4F78" w14:textId="77777777" w:rsidR="00D80EE3" w:rsidRPr="007C31CE" w:rsidRDefault="00D80EE3" w:rsidP="00D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Ochoa, A., &amp;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J. D. (2021). Estimating FST and kinship for arbitrary population structures. </w:t>
      </w:r>
      <w:proofErr w:type="spellStart"/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PLoS</w:t>
      </w:r>
      <w:proofErr w:type="spellEnd"/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genetics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 17(1), e1009241.</w:t>
      </w:r>
    </w:p>
    <w:p w14:paraId="7777783F" w14:textId="77777777" w:rsidR="00D80EE3" w:rsidRPr="007C31CE" w:rsidRDefault="00D80EE3" w:rsidP="00D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CF7EE" w14:textId="77777777" w:rsidR="00D80EE3" w:rsidRPr="007C31CE" w:rsidRDefault="00D80EE3" w:rsidP="00D8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Ochoa, A., &amp; </w:t>
      </w: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Storey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J. D. (2019). New kinship and FST estimates reveal higher levels of differentiation in the global human population. </w:t>
      </w:r>
      <w:proofErr w:type="spellStart"/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BioRxiv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653279.</w:t>
      </w:r>
    </w:p>
    <w:p w14:paraId="61E464AB" w14:textId="77777777" w:rsidR="00D80EE3" w:rsidRPr="007C31CE" w:rsidRDefault="00D80E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DF960" w14:textId="137779BF" w:rsidR="00DF1976" w:rsidRPr="007C31CE" w:rsidRDefault="00DF19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Turkheimer</w:t>
      </w:r>
      <w:proofErr w:type="spellEnd"/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(1991). Individual and group differences in adoption studies of IQ. 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Psychological Bulletin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110(3), 392.</w:t>
      </w:r>
    </w:p>
    <w:p w14:paraId="698640D1" w14:textId="76D46C81" w:rsidR="00AA38FA" w:rsidRPr="007C31CE" w:rsidRDefault="00AA38FA" w:rsidP="00AA3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Whitlock, M. C. (2004). Selection and drift in metapopulations. </w:t>
      </w:r>
      <w:r w:rsidRPr="007C3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Ecology, Genetics and Evolution of Metapopulations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 153-173.</w:t>
      </w:r>
    </w:p>
    <w:p w14:paraId="4E5395EF" w14:textId="77777777" w:rsidR="00AA38FA" w:rsidRPr="007C31CE" w:rsidRDefault="00AA38FA" w:rsidP="00AA3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FDA72" w14:textId="421A6877" w:rsidR="00FE1FE8" w:rsidRPr="007C31CE" w:rsidRDefault="006A38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Wright, S. (1952). The theoretical variance within and among subdivisions of a population that is in a steady state. </w:t>
      </w:r>
      <w:r w:rsidRPr="007C31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Genetics</w:t>
      </w:r>
      <w:r w:rsidRPr="007C31CE">
        <w:rPr>
          <w:rFonts w:ascii="Times New Roman" w:eastAsia="Times New Roman" w:hAnsi="Times New Roman" w:cs="Times New Roman"/>
          <w:color w:val="000000"/>
          <w:sz w:val="24"/>
          <w:szCs w:val="24"/>
        </w:rPr>
        <w:t>, 37(3), 312.</w:t>
      </w:r>
    </w:p>
    <w:p w14:paraId="0DB88F3E" w14:textId="77777777" w:rsidR="00947D20" w:rsidRPr="007C31CE" w:rsidRDefault="00947D20" w:rsidP="0094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Xu, S., Huang, W., Qian, J., &amp; </w:t>
      </w:r>
      <w:proofErr w:type="spellStart"/>
      <w:r w:rsidRPr="007C31CE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7C31CE">
        <w:rPr>
          <w:rFonts w:ascii="Times New Roman" w:eastAsia="Times New Roman" w:hAnsi="Times New Roman" w:cs="Times New Roman"/>
          <w:sz w:val="24"/>
          <w:szCs w:val="24"/>
        </w:rPr>
        <w:t xml:space="preserve">, L. (2008). Analysis of genomic admixture in Uyghur and its implication in mapping strategy. </w:t>
      </w:r>
      <w:r w:rsidRPr="007C31CE">
        <w:rPr>
          <w:rFonts w:ascii="Times New Roman" w:eastAsia="Times New Roman" w:hAnsi="Times New Roman" w:cs="Times New Roman"/>
          <w:i/>
          <w:sz w:val="24"/>
          <w:szCs w:val="24"/>
        </w:rPr>
        <w:t>The American Journal of Human Genetics</w:t>
      </w:r>
      <w:r w:rsidRPr="007C31CE">
        <w:rPr>
          <w:rFonts w:ascii="Times New Roman" w:eastAsia="Times New Roman" w:hAnsi="Times New Roman" w:cs="Times New Roman"/>
          <w:sz w:val="24"/>
          <w:szCs w:val="24"/>
        </w:rPr>
        <w:t>, 82(4), 883-894.</w:t>
      </w:r>
    </w:p>
    <w:p w14:paraId="2E765C1D" w14:textId="2F5703E2" w:rsidR="00947D20" w:rsidRPr="007C31CE" w:rsidRDefault="00947D2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7D20" w:rsidRPr="007C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7.25pt;visibility:visible;mso-wrap-style:square" o:bullet="t">
        <v:imagedata r:id="rId1" o:title=""/>
      </v:shape>
    </w:pict>
  </w:numPicBullet>
  <w:abstractNum w:abstractNumId="0" w15:restartNumberingAfterBreak="0">
    <w:nsid w:val="0C037F76"/>
    <w:multiLevelType w:val="hybridMultilevel"/>
    <w:tmpl w:val="BD0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482"/>
    <w:multiLevelType w:val="multilevel"/>
    <w:tmpl w:val="2A88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27466"/>
    <w:multiLevelType w:val="hybridMultilevel"/>
    <w:tmpl w:val="C158E7F2"/>
    <w:lvl w:ilvl="0" w:tplc="2AC0519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0F95"/>
    <w:multiLevelType w:val="hybridMultilevel"/>
    <w:tmpl w:val="BD0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74158"/>
    <w:multiLevelType w:val="hybridMultilevel"/>
    <w:tmpl w:val="BD04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69"/>
    <w:rsid w:val="00000D47"/>
    <w:rsid w:val="000103A7"/>
    <w:rsid w:val="000136C7"/>
    <w:rsid w:val="00022F61"/>
    <w:rsid w:val="000353F7"/>
    <w:rsid w:val="00055B76"/>
    <w:rsid w:val="00070BE9"/>
    <w:rsid w:val="0008231B"/>
    <w:rsid w:val="00091932"/>
    <w:rsid w:val="00094070"/>
    <w:rsid w:val="000B29A3"/>
    <w:rsid w:val="000D2B5E"/>
    <w:rsid w:val="000D2CB0"/>
    <w:rsid w:val="000D2D47"/>
    <w:rsid w:val="000D3593"/>
    <w:rsid w:val="00102643"/>
    <w:rsid w:val="00104F4C"/>
    <w:rsid w:val="0011081E"/>
    <w:rsid w:val="00117572"/>
    <w:rsid w:val="0013608C"/>
    <w:rsid w:val="00165724"/>
    <w:rsid w:val="00172748"/>
    <w:rsid w:val="00180EE1"/>
    <w:rsid w:val="00183351"/>
    <w:rsid w:val="00183914"/>
    <w:rsid w:val="00193740"/>
    <w:rsid w:val="001C1479"/>
    <w:rsid w:val="001C3894"/>
    <w:rsid w:val="001D0D70"/>
    <w:rsid w:val="001F26CC"/>
    <w:rsid w:val="001F3F61"/>
    <w:rsid w:val="0023598F"/>
    <w:rsid w:val="00293846"/>
    <w:rsid w:val="00294640"/>
    <w:rsid w:val="002A0001"/>
    <w:rsid w:val="002A347B"/>
    <w:rsid w:val="002A4E1F"/>
    <w:rsid w:val="002A6744"/>
    <w:rsid w:val="002B268E"/>
    <w:rsid w:val="002C3AE8"/>
    <w:rsid w:val="002E0CC8"/>
    <w:rsid w:val="00302F58"/>
    <w:rsid w:val="00303C8C"/>
    <w:rsid w:val="00307689"/>
    <w:rsid w:val="003132E8"/>
    <w:rsid w:val="00323D01"/>
    <w:rsid w:val="0032607B"/>
    <w:rsid w:val="00344BA1"/>
    <w:rsid w:val="00350509"/>
    <w:rsid w:val="00354B5C"/>
    <w:rsid w:val="00362CC4"/>
    <w:rsid w:val="00362D27"/>
    <w:rsid w:val="00383A7E"/>
    <w:rsid w:val="003A5E22"/>
    <w:rsid w:val="003D46EB"/>
    <w:rsid w:val="00407BA7"/>
    <w:rsid w:val="004217FA"/>
    <w:rsid w:val="0045534D"/>
    <w:rsid w:val="00461475"/>
    <w:rsid w:val="00473218"/>
    <w:rsid w:val="004902C1"/>
    <w:rsid w:val="0049767B"/>
    <w:rsid w:val="004B4BB5"/>
    <w:rsid w:val="004C184E"/>
    <w:rsid w:val="004D398E"/>
    <w:rsid w:val="00512E1A"/>
    <w:rsid w:val="00525799"/>
    <w:rsid w:val="0052688B"/>
    <w:rsid w:val="00530A0D"/>
    <w:rsid w:val="00537CE0"/>
    <w:rsid w:val="005465E0"/>
    <w:rsid w:val="00562526"/>
    <w:rsid w:val="005773C5"/>
    <w:rsid w:val="00580DCC"/>
    <w:rsid w:val="00596F41"/>
    <w:rsid w:val="005B2142"/>
    <w:rsid w:val="005C1F7B"/>
    <w:rsid w:val="005C69F0"/>
    <w:rsid w:val="005E3E81"/>
    <w:rsid w:val="005F0E33"/>
    <w:rsid w:val="005F7BD7"/>
    <w:rsid w:val="0060103B"/>
    <w:rsid w:val="00620F1B"/>
    <w:rsid w:val="006438B4"/>
    <w:rsid w:val="00661868"/>
    <w:rsid w:val="006918F4"/>
    <w:rsid w:val="006A3805"/>
    <w:rsid w:val="006A77D5"/>
    <w:rsid w:val="006D30C3"/>
    <w:rsid w:val="006E02DB"/>
    <w:rsid w:val="007018B7"/>
    <w:rsid w:val="00712B10"/>
    <w:rsid w:val="0072474E"/>
    <w:rsid w:val="0073366E"/>
    <w:rsid w:val="007649A3"/>
    <w:rsid w:val="0077291C"/>
    <w:rsid w:val="00775362"/>
    <w:rsid w:val="007853FA"/>
    <w:rsid w:val="00792E8B"/>
    <w:rsid w:val="007A365B"/>
    <w:rsid w:val="007A4162"/>
    <w:rsid w:val="007C31CE"/>
    <w:rsid w:val="007D2D60"/>
    <w:rsid w:val="007F123C"/>
    <w:rsid w:val="007F75FB"/>
    <w:rsid w:val="00811A3D"/>
    <w:rsid w:val="00825E23"/>
    <w:rsid w:val="00861CE9"/>
    <w:rsid w:val="008621D8"/>
    <w:rsid w:val="008A2317"/>
    <w:rsid w:val="008A6A69"/>
    <w:rsid w:val="008B575A"/>
    <w:rsid w:val="008D1551"/>
    <w:rsid w:val="008D4A65"/>
    <w:rsid w:val="008E6CB7"/>
    <w:rsid w:val="008F4571"/>
    <w:rsid w:val="008F466E"/>
    <w:rsid w:val="00927B89"/>
    <w:rsid w:val="009402AB"/>
    <w:rsid w:val="00947D20"/>
    <w:rsid w:val="00960958"/>
    <w:rsid w:val="00961CD6"/>
    <w:rsid w:val="009715CF"/>
    <w:rsid w:val="00975E69"/>
    <w:rsid w:val="00994A67"/>
    <w:rsid w:val="00996E86"/>
    <w:rsid w:val="009A37ED"/>
    <w:rsid w:val="009D518F"/>
    <w:rsid w:val="009F35E5"/>
    <w:rsid w:val="009F4B2E"/>
    <w:rsid w:val="00A114C8"/>
    <w:rsid w:val="00A2225A"/>
    <w:rsid w:val="00AA0099"/>
    <w:rsid w:val="00AA2A2A"/>
    <w:rsid w:val="00AA38FA"/>
    <w:rsid w:val="00AA633E"/>
    <w:rsid w:val="00AA6D10"/>
    <w:rsid w:val="00AB21B1"/>
    <w:rsid w:val="00AB5BFF"/>
    <w:rsid w:val="00AB69A8"/>
    <w:rsid w:val="00AF5FB7"/>
    <w:rsid w:val="00B038FE"/>
    <w:rsid w:val="00B149BE"/>
    <w:rsid w:val="00B22000"/>
    <w:rsid w:val="00B328B9"/>
    <w:rsid w:val="00B47857"/>
    <w:rsid w:val="00B70A1C"/>
    <w:rsid w:val="00B74852"/>
    <w:rsid w:val="00B813C8"/>
    <w:rsid w:val="00BA26E0"/>
    <w:rsid w:val="00BF590A"/>
    <w:rsid w:val="00C15DC4"/>
    <w:rsid w:val="00C1735A"/>
    <w:rsid w:val="00C24A92"/>
    <w:rsid w:val="00C3599C"/>
    <w:rsid w:val="00C36814"/>
    <w:rsid w:val="00C40C78"/>
    <w:rsid w:val="00C45DE3"/>
    <w:rsid w:val="00C5716C"/>
    <w:rsid w:val="00C66BA7"/>
    <w:rsid w:val="00CC1827"/>
    <w:rsid w:val="00CE7D80"/>
    <w:rsid w:val="00D047A8"/>
    <w:rsid w:val="00D30E29"/>
    <w:rsid w:val="00D54114"/>
    <w:rsid w:val="00D57F5D"/>
    <w:rsid w:val="00D650CB"/>
    <w:rsid w:val="00D66266"/>
    <w:rsid w:val="00D75B4A"/>
    <w:rsid w:val="00D80EE3"/>
    <w:rsid w:val="00D84C6C"/>
    <w:rsid w:val="00D92A7B"/>
    <w:rsid w:val="00DA16D4"/>
    <w:rsid w:val="00DB1311"/>
    <w:rsid w:val="00DC3AD8"/>
    <w:rsid w:val="00DE597F"/>
    <w:rsid w:val="00DF1976"/>
    <w:rsid w:val="00DF76FC"/>
    <w:rsid w:val="00E11970"/>
    <w:rsid w:val="00E6067E"/>
    <w:rsid w:val="00E67E70"/>
    <w:rsid w:val="00E7169B"/>
    <w:rsid w:val="00E76A3D"/>
    <w:rsid w:val="00E84DEA"/>
    <w:rsid w:val="00EA2325"/>
    <w:rsid w:val="00EC0241"/>
    <w:rsid w:val="00EF4451"/>
    <w:rsid w:val="00F305A5"/>
    <w:rsid w:val="00F400EF"/>
    <w:rsid w:val="00F90CD7"/>
    <w:rsid w:val="00FA6F9C"/>
    <w:rsid w:val="00FD1323"/>
    <w:rsid w:val="00FE07D1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ED1E"/>
  <w15:chartTrackingRefBased/>
  <w15:docId w15:val="{482D26FC-89A1-4E18-B264-6246ADB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5E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05A5"/>
    <w:rPr>
      <w:color w:val="808080"/>
    </w:rPr>
  </w:style>
  <w:style w:type="paragraph" w:styleId="ListParagraph">
    <w:name w:val="List Paragraph"/>
    <w:basedOn w:val="Normal"/>
    <w:uiPriority w:val="34"/>
    <w:qFormat/>
    <w:rsid w:val="00B22000"/>
    <w:pPr>
      <w:ind w:left="720"/>
      <w:contextualSpacing/>
    </w:pPr>
  </w:style>
  <w:style w:type="paragraph" w:styleId="NoSpacing">
    <w:name w:val="No Spacing"/>
    <w:uiPriority w:val="1"/>
    <w:qFormat/>
    <w:rsid w:val="00EA232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E1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dfonline.com/doi/pdf/10.1080/00029157.2000.104042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E72E-D130-4D01-993E-228D052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Fuerst</dc:creator>
  <cp:keywords/>
  <dc:description/>
  <cp:lastModifiedBy>John Fuerst</cp:lastModifiedBy>
  <cp:revision>4</cp:revision>
  <dcterms:created xsi:type="dcterms:W3CDTF">2021-02-07T21:39:00Z</dcterms:created>
  <dcterms:modified xsi:type="dcterms:W3CDTF">2021-02-07T21:49:00Z</dcterms:modified>
</cp:coreProperties>
</file>